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942C28" w14:textId="77777777" w:rsidR="004F5D59" w:rsidRPr="00BA7D6A" w:rsidRDefault="004F5D59" w:rsidP="00881155">
      <w:pPr>
        <w:spacing w:before="120"/>
        <w:ind w:right="-625"/>
        <w:jc w:val="center"/>
        <w:rPr>
          <w:rFonts w:ascii="Arial" w:hAnsi="Arial"/>
          <w:b/>
          <w:sz w:val="24"/>
        </w:rPr>
      </w:pPr>
      <w:r w:rsidRPr="00BA7D6A">
        <w:rPr>
          <w:rFonts w:ascii="Arial" w:hAnsi="Arial"/>
          <w:b/>
          <w:sz w:val="24"/>
        </w:rPr>
        <w:t>VASCULAR STUDIES UNIT</w:t>
      </w:r>
    </w:p>
    <w:p w14:paraId="476ECD8D" w14:textId="77777777" w:rsidR="004F5D59" w:rsidRPr="00BA7D6A" w:rsidRDefault="004F5D59" w:rsidP="00215E96">
      <w:pPr>
        <w:pStyle w:val="Heading1"/>
        <w:ind w:left="-709" w:right="-625"/>
        <w:rPr>
          <w:rFonts w:ascii="Arial" w:hAnsi="Arial" w:cs="Arial"/>
          <w:szCs w:val="22"/>
        </w:rPr>
      </w:pPr>
      <w:r w:rsidRPr="004F5D59">
        <w:rPr>
          <w:rFonts w:ascii="Arial" w:hAnsi="Arial" w:cs="Arial"/>
          <w:szCs w:val="22"/>
        </w:rPr>
        <w:t xml:space="preserve">Lower Limb Venous </w:t>
      </w:r>
      <w:r w:rsidRPr="00BA7D6A">
        <w:rPr>
          <w:rFonts w:ascii="Arial" w:hAnsi="Arial" w:cs="Arial"/>
          <w:szCs w:val="22"/>
        </w:rPr>
        <w:t>– Doppler Ultrasound Assessment</w:t>
      </w:r>
    </w:p>
    <w:p w14:paraId="00D07DF5" w14:textId="77777777" w:rsidR="004F5D59" w:rsidRPr="00E401C9" w:rsidRDefault="004F5D59" w:rsidP="00215E96">
      <w:pPr>
        <w:ind w:left="-709" w:right="-625"/>
      </w:pPr>
    </w:p>
    <w:p w14:paraId="597CCA69" w14:textId="77777777" w:rsidR="004F5D59" w:rsidRDefault="004F5D59" w:rsidP="00C7030C">
      <w:pPr>
        <w:spacing w:before="120"/>
        <w:ind w:left="-709" w:right="-625"/>
        <w:jc w:val="both"/>
        <w:rPr>
          <w:rFonts w:ascii="Arial" w:hAnsi="Arial"/>
          <w:b/>
          <w:sz w:val="24"/>
          <w:szCs w:val="24"/>
        </w:rPr>
      </w:pPr>
      <w:r w:rsidRPr="00BA7D6A">
        <w:rPr>
          <w:rFonts w:ascii="Arial" w:hAnsi="Arial"/>
          <w:b/>
          <w:sz w:val="24"/>
          <w:szCs w:val="24"/>
        </w:rPr>
        <w:t>Introduction and Scope:</w:t>
      </w:r>
    </w:p>
    <w:p w14:paraId="236E1702" w14:textId="258B6C0F" w:rsidR="00215E96" w:rsidRDefault="0088191D" w:rsidP="00C7030C">
      <w:pPr>
        <w:ind w:left="-709" w:right="-625"/>
        <w:jc w:val="both"/>
        <w:rPr>
          <w:rFonts w:ascii="Arial" w:hAnsi="Arial"/>
        </w:rPr>
      </w:pPr>
      <w:r>
        <w:rPr>
          <w:rFonts w:ascii="Arial" w:hAnsi="Arial"/>
        </w:rPr>
        <w:t>V</w:t>
      </w:r>
      <w:r w:rsidR="002B4238">
        <w:rPr>
          <w:rFonts w:ascii="Arial" w:hAnsi="Arial"/>
        </w:rPr>
        <w:t>enous</w:t>
      </w:r>
      <w:r w:rsidR="00215E96" w:rsidRPr="008553A7">
        <w:rPr>
          <w:rFonts w:ascii="Arial" w:hAnsi="Arial"/>
        </w:rPr>
        <w:t xml:space="preserve"> insufficiency</w:t>
      </w:r>
      <w:r w:rsidR="00791D88">
        <w:rPr>
          <w:rFonts w:ascii="Arial" w:hAnsi="Arial"/>
        </w:rPr>
        <w:t xml:space="preserve"> </w:t>
      </w:r>
      <w:r w:rsidR="002B4238">
        <w:rPr>
          <w:rFonts w:ascii="Arial" w:hAnsi="Arial"/>
        </w:rPr>
        <w:t>can cause significant morbidity</w:t>
      </w:r>
      <w:r w:rsidR="00225B59">
        <w:rPr>
          <w:rFonts w:ascii="Arial" w:hAnsi="Arial"/>
        </w:rPr>
        <w:t xml:space="preserve"> to patients</w:t>
      </w:r>
      <w:r w:rsidR="00DF1C3B">
        <w:rPr>
          <w:rFonts w:ascii="Arial" w:hAnsi="Arial"/>
        </w:rPr>
        <w:t xml:space="preserve"> </w:t>
      </w:r>
      <w:r w:rsidR="001B5C8F">
        <w:rPr>
          <w:rFonts w:ascii="Arial" w:hAnsi="Arial"/>
        </w:rPr>
        <w:t xml:space="preserve">and </w:t>
      </w:r>
      <w:r w:rsidR="00DF1C3B">
        <w:rPr>
          <w:rFonts w:ascii="Arial" w:hAnsi="Arial"/>
        </w:rPr>
        <w:t>negative</w:t>
      </w:r>
      <w:r w:rsidR="001B5C8F">
        <w:rPr>
          <w:rFonts w:ascii="Arial" w:hAnsi="Arial"/>
        </w:rPr>
        <w:t>ly</w:t>
      </w:r>
      <w:r w:rsidR="00DF1C3B">
        <w:rPr>
          <w:rFonts w:ascii="Arial" w:hAnsi="Arial"/>
        </w:rPr>
        <w:t xml:space="preserve"> impact </w:t>
      </w:r>
      <w:r w:rsidR="001B5C8F">
        <w:rPr>
          <w:rFonts w:ascii="Arial" w:hAnsi="Arial"/>
        </w:rPr>
        <w:t>their q</w:t>
      </w:r>
      <w:r w:rsidR="00DF1C3B">
        <w:rPr>
          <w:rFonts w:ascii="Arial" w:hAnsi="Arial"/>
        </w:rPr>
        <w:t>uality of life</w:t>
      </w:r>
      <w:r w:rsidR="002B4238">
        <w:rPr>
          <w:rFonts w:ascii="Arial" w:hAnsi="Arial"/>
        </w:rPr>
        <w:t>.</w:t>
      </w:r>
      <w:r>
        <w:rPr>
          <w:rFonts w:ascii="Arial" w:hAnsi="Arial"/>
        </w:rPr>
        <w:t xml:space="preserve"> It</w:t>
      </w:r>
      <w:r w:rsidR="002B4238">
        <w:rPr>
          <w:rFonts w:ascii="Arial" w:hAnsi="Arial"/>
        </w:rPr>
        <w:t xml:space="preserve"> can</w:t>
      </w:r>
      <w:r w:rsidR="00215E96" w:rsidRPr="008553A7">
        <w:rPr>
          <w:rFonts w:ascii="Arial" w:hAnsi="Arial"/>
        </w:rPr>
        <w:t xml:space="preserve"> occur in the deep and/or superficial venous systems of the l</w:t>
      </w:r>
      <w:r w:rsidR="00017501">
        <w:rPr>
          <w:rFonts w:ascii="Arial" w:hAnsi="Arial"/>
        </w:rPr>
        <w:t>ower limbs</w:t>
      </w:r>
      <w:r w:rsidR="00DF1C3B">
        <w:rPr>
          <w:rFonts w:ascii="Arial" w:hAnsi="Arial"/>
        </w:rPr>
        <w:t xml:space="preserve"> and a Doppler ultrasound assessment can</w:t>
      </w:r>
      <w:r w:rsidR="00215E96" w:rsidRPr="008553A7">
        <w:rPr>
          <w:rFonts w:ascii="Arial" w:hAnsi="Arial"/>
        </w:rPr>
        <w:t xml:space="preserve"> </w:t>
      </w:r>
      <w:r w:rsidR="00225B59">
        <w:rPr>
          <w:rFonts w:ascii="Arial" w:hAnsi="Arial"/>
        </w:rPr>
        <w:t xml:space="preserve">provide information on the burden of </w:t>
      </w:r>
      <w:r>
        <w:rPr>
          <w:rFonts w:ascii="Arial" w:hAnsi="Arial"/>
        </w:rPr>
        <w:t xml:space="preserve">any </w:t>
      </w:r>
      <w:r w:rsidR="00225B59">
        <w:rPr>
          <w:rFonts w:ascii="Arial" w:hAnsi="Arial"/>
        </w:rPr>
        <w:t xml:space="preserve">venous </w:t>
      </w:r>
      <w:r w:rsidR="005F60A1">
        <w:rPr>
          <w:rFonts w:ascii="Arial" w:hAnsi="Arial"/>
        </w:rPr>
        <w:t>reflux</w:t>
      </w:r>
      <w:r w:rsidR="00225B59">
        <w:rPr>
          <w:rFonts w:ascii="Arial" w:hAnsi="Arial"/>
        </w:rPr>
        <w:t xml:space="preserve"> along with anatomic information useful for planning treatment.</w:t>
      </w:r>
      <w:r w:rsidR="00225B59" w:rsidRPr="008553A7">
        <w:rPr>
          <w:rFonts w:ascii="Arial" w:hAnsi="Arial"/>
        </w:rPr>
        <w:t xml:space="preserve"> </w:t>
      </w:r>
      <w:r>
        <w:rPr>
          <w:rFonts w:ascii="Arial" w:hAnsi="Arial"/>
        </w:rPr>
        <w:t>It is also useful for establishing patency of the iliofemoral veins post thrombolysis and/or stenting.</w:t>
      </w:r>
    </w:p>
    <w:p w14:paraId="640AC3A8" w14:textId="77777777" w:rsidR="00130840" w:rsidRPr="00E56402" w:rsidRDefault="00130840" w:rsidP="00C7030C">
      <w:pPr>
        <w:ind w:right="-625"/>
        <w:jc w:val="both"/>
        <w:rPr>
          <w:rFonts w:ascii="Arial" w:hAnsi="Arial"/>
        </w:rPr>
      </w:pPr>
    </w:p>
    <w:p w14:paraId="1FDC58AF" w14:textId="77777777" w:rsidR="004F5D59" w:rsidRPr="00E56402" w:rsidRDefault="004F5D59" w:rsidP="00C7030C">
      <w:pPr>
        <w:ind w:left="-709" w:right="-625"/>
        <w:jc w:val="both"/>
        <w:rPr>
          <w:rFonts w:ascii="Arial" w:hAnsi="Arial"/>
          <w:b/>
        </w:rPr>
      </w:pPr>
      <w:r w:rsidRPr="00E56402">
        <w:rPr>
          <w:rFonts w:ascii="Arial" w:hAnsi="Arial"/>
          <w:b/>
        </w:rPr>
        <w:t>Indications for scanning</w:t>
      </w:r>
    </w:p>
    <w:p w14:paraId="7C5F2A95" w14:textId="77777777" w:rsidR="00130840" w:rsidRDefault="00130840" w:rsidP="00C7030C">
      <w:pPr>
        <w:pStyle w:val="ListParagraph"/>
        <w:ind w:left="11" w:right="-625"/>
        <w:jc w:val="both"/>
        <w:rPr>
          <w:rFonts w:ascii="Arial" w:hAnsi="Arial"/>
        </w:rPr>
      </w:pPr>
    </w:p>
    <w:p w14:paraId="71A5BC7C" w14:textId="5A6A42C8" w:rsidR="00215E96" w:rsidRDefault="008E5887" w:rsidP="00C7030C">
      <w:pPr>
        <w:pStyle w:val="ListParagraph"/>
        <w:numPr>
          <w:ilvl w:val="0"/>
          <w:numId w:val="3"/>
        </w:numPr>
        <w:ind w:right="-625"/>
        <w:jc w:val="both"/>
        <w:rPr>
          <w:rFonts w:ascii="Arial" w:hAnsi="Arial"/>
        </w:rPr>
      </w:pPr>
      <w:r>
        <w:rPr>
          <w:rFonts w:ascii="Arial" w:hAnsi="Arial"/>
        </w:rPr>
        <w:t>Suspicion of chronic venous insufficiency (CVI)</w:t>
      </w:r>
    </w:p>
    <w:p w14:paraId="078B4191" w14:textId="77777777" w:rsidR="005431B2" w:rsidRPr="001D64D9" w:rsidRDefault="005431B2" w:rsidP="00C7030C">
      <w:pPr>
        <w:pStyle w:val="ListParagraph"/>
        <w:numPr>
          <w:ilvl w:val="0"/>
          <w:numId w:val="3"/>
        </w:numPr>
        <w:ind w:right="-625"/>
        <w:jc w:val="both"/>
        <w:rPr>
          <w:rFonts w:ascii="Arial" w:hAnsi="Arial"/>
          <w:color w:val="FF0000"/>
        </w:rPr>
      </w:pPr>
      <w:r w:rsidRPr="001D64D9">
        <w:rPr>
          <w:rFonts w:ascii="Arial" w:hAnsi="Arial"/>
        </w:rPr>
        <w:t>Surveillance post thrombolysis +/- stenting</w:t>
      </w:r>
      <w:r>
        <w:rPr>
          <w:rFonts w:ascii="Arial" w:hAnsi="Arial"/>
        </w:rPr>
        <w:t>: +1 day, +2 weeks, +6 weeks, +3 months, +6 months and annually thereafter</w:t>
      </w:r>
    </w:p>
    <w:p w14:paraId="7E3CC6DF" w14:textId="679FC221" w:rsidR="00215E96" w:rsidRDefault="00215E96" w:rsidP="00C7030C">
      <w:pPr>
        <w:pStyle w:val="ListParagraph"/>
        <w:numPr>
          <w:ilvl w:val="0"/>
          <w:numId w:val="3"/>
        </w:numPr>
        <w:ind w:right="-625"/>
        <w:jc w:val="both"/>
        <w:rPr>
          <w:rFonts w:ascii="Arial" w:hAnsi="Arial"/>
        </w:rPr>
      </w:pPr>
      <w:r w:rsidRPr="00C719F0">
        <w:rPr>
          <w:rFonts w:ascii="Arial" w:hAnsi="Arial"/>
        </w:rPr>
        <w:t xml:space="preserve">Known congenital disorder </w:t>
      </w:r>
      <w:r w:rsidR="00015FED" w:rsidRPr="00C719F0">
        <w:rPr>
          <w:rFonts w:ascii="Arial" w:hAnsi="Arial"/>
        </w:rPr>
        <w:t>e.g.</w:t>
      </w:r>
      <w:r w:rsidRPr="00C719F0">
        <w:rPr>
          <w:rFonts w:ascii="Arial" w:hAnsi="Arial"/>
        </w:rPr>
        <w:t xml:space="preserve"> Klippel-</w:t>
      </w:r>
      <w:proofErr w:type="spellStart"/>
      <w:r w:rsidRPr="00C719F0">
        <w:rPr>
          <w:rFonts w:ascii="Arial" w:hAnsi="Arial"/>
        </w:rPr>
        <w:t>Tr</w:t>
      </w:r>
      <w:r w:rsidR="0093579A" w:rsidRPr="00C719F0">
        <w:rPr>
          <w:rFonts w:ascii="Arial" w:hAnsi="Arial"/>
        </w:rPr>
        <w:t>é</w:t>
      </w:r>
      <w:r w:rsidRPr="00C719F0">
        <w:rPr>
          <w:rFonts w:ascii="Arial" w:hAnsi="Arial"/>
        </w:rPr>
        <w:t>naunay</w:t>
      </w:r>
      <w:proofErr w:type="spellEnd"/>
      <w:r w:rsidRPr="00C719F0">
        <w:rPr>
          <w:rFonts w:ascii="Arial" w:hAnsi="Arial"/>
        </w:rPr>
        <w:t>-Weber Syndrome (KT</w:t>
      </w:r>
      <w:r w:rsidR="00791D88">
        <w:rPr>
          <w:rFonts w:ascii="Arial" w:hAnsi="Arial"/>
        </w:rPr>
        <w:t>S</w:t>
      </w:r>
      <w:r w:rsidRPr="00C719F0">
        <w:rPr>
          <w:rFonts w:ascii="Arial" w:hAnsi="Arial"/>
        </w:rPr>
        <w:t xml:space="preserve">) </w:t>
      </w:r>
    </w:p>
    <w:p w14:paraId="7A8018D1" w14:textId="77777777" w:rsidR="001D64D9" w:rsidRDefault="001D64D9" w:rsidP="00C7030C">
      <w:pPr>
        <w:ind w:left="-709" w:right="-625"/>
        <w:jc w:val="both"/>
        <w:rPr>
          <w:rFonts w:ascii="Arial" w:hAnsi="Arial"/>
          <w:b/>
        </w:rPr>
      </w:pPr>
    </w:p>
    <w:p w14:paraId="2137F7AB" w14:textId="77777777" w:rsidR="005431B2" w:rsidRDefault="005431B2" w:rsidP="00C7030C">
      <w:pPr>
        <w:ind w:left="-709" w:right="-625"/>
        <w:jc w:val="both"/>
        <w:rPr>
          <w:rFonts w:ascii="Arial" w:hAnsi="Arial"/>
          <w:b/>
        </w:rPr>
      </w:pPr>
    </w:p>
    <w:p w14:paraId="40CE577A" w14:textId="3839ECA3" w:rsidR="00255599" w:rsidRDefault="00255599" w:rsidP="00C7030C">
      <w:pPr>
        <w:ind w:left="-709" w:right="-625"/>
        <w:jc w:val="both"/>
        <w:rPr>
          <w:rFonts w:ascii="Arial" w:hAnsi="Arial"/>
          <w:b/>
        </w:rPr>
      </w:pPr>
      <w:r w:rsidRPr="00E56402">
        <w:rPr>
          <w:rFonts w:ascii="Arial" w:hAnsi="Arial"/>
          <w:b/>
        </w:rPr>
        <w:t xml:space="preserve">Contraindications </w:t>
      </w:r>
      <w:r w:rsidR="00225B59">
        <w:rPr>
          <w:rFonts w:ascii="Arial" w:hAnsi="Arial"/>
          <w:b/>
        </w:rPr>
        <w:t>and Limitations</w:t>
      </w:r>
    </w:p>
    <w:p w14:paraId="68877C45" w14:textId="77777777" w:rsidR="00130840" w:rsidRPr="00E56402" w:rsidRDefault="00130840" w:rsidP="00C7030C">
      <w:pPr>
        <w:ind w:left="-709" w:right="-625"/>
        <w:jc w:val="both"/>
        <w:rPr>
          <w:rFonts w:ascii="Arial" w:hAnsi="Arial"/>
          <w:b/>
        </w:rPr>
      </w:pPr>
    </w:p>
    <w:p w14:paraId="798AF2F5" w14:textId="77777777" w:rsidR="005431B2" w:rsidRDefault="00225B59" w:rsidP="00C7030C">
      <w:pPr>
        <w:ind w:left="-709" w:right="-625"/>
        <w:jc w:val="both"/>
        <w:rPr>
          <w:rFonts w:ascii="Arial" w:hAnsi="Arial"/>
        </w:rPr>
      </w:pPr>
      <w:r>
        <w:rPr>
          <w:rFonts w:ascii="Arial" w:hAnsi="Arial"/>
        </w:rPr>
        <w:t>For assessment</w:t>
      </w:r>
      <w:r w:rsidR="0088191D">
        <w:rPr>
          <w:rFonts w:ascii="Arial" w:hAnsi="Arial"/>
        </w:rPr>
        <w:t xml:space="preserve"> </w:t>
      </w:r>
      <w:r w:rsidR="005F60A1">
        <w:rPr>
          <w:rFonts w:ascii="Arial" w:hAnsi="Arial"/>
        </w:rPr>
        <w:t>of</w:t>
      </w:r>
      <w:r w:rsidR="0088191D">
        <w:rPr>
          <w:rFonts w:ascii="Arial" w:hAnsi="Arial"/>
        </w:rPr>
        <w:t xml:space="preserve"> venous refl</w:t>
      </w:r>
      <w:r w:rsidR="005F60A1">
        <w:rPr>
          <w:rFonts w:ascii="Arial" w:hAnsi="Arial"/>
        </w:rPr>
        <w:t>ux</w:t>
      </w:r>
      <w:r>
        <w:rPr>
          <w:rFonts w:ascii="Arial" w:hAnsi="Arial"/>
        </w:rPr>
        <w:t xml:space="preserve">, </w:t>
      </w:r>
      <w:r w:rsidR="00130840">
        <w:rPr>
          <w:rFonts w:ascii="Arial" w:hAnsi="Arial"/>
        </w:rPr>
        <w:t>t</w:t>
      </w:r>
      <w:r w:rsidR="0093579A">
        <w:rPr>
          <w:rFonts w:ascii="Arial" w:hAnsi="Arial"/>
        </w:rPr>
        <w:t xml:space="preserve">he </w:t>
      </w:r>
      <w:r w:rsidR="00C719F0">
        <w:rPr>
          <w:rFonts w:ascii="Arial" w:hAnsi="Arial"/>
        </w:rPr>
        <w:t>clinical vascular scientist (CVS)</w:t>
      </w:r>
      <w:r w:rsidR="0093579A">
        <w:rPr>
          <w:rFonts w:ascii="Arial" w:hAnsi="Arial"/>
        </w:rPr>
        <w:t xml:space="preserve"> must evaluate the </w:t>
      </w:r>
      <w:r w:rsidR="00791D88">
        <w:rPr>
          <w:rFonts w:ascii="Arial" w:hAnsi="Arial"/>
        </w:rPr>
        <w:t xml:space="preserve">patient’s capacity to </w:t>
      </w:r>
      <w:r w:rsidR="00130840">
        <w:rPr>
          <w:rFonts w:ascii="Arial" w:hAnsi="Arial"/>
        </w:rPr>
        <w:t xml:space="preserve">stand and </w:t>
      </w:r>
      <w:r w:rsidR="00791D88">
        <w:rPr>
          <w:rFonts w:ascii="Arial" w:hAnsi="Arial"/>
        </w:rPr>
        <w:t>weight-b</w:t>
      </w:r>
      <w:r w:rsidR="0093579A">
        <w:rPr>
          <w:rFonts w:ascii="Arial" w:hAnsi="Arial"/>
        </w:rPr>
        <w:t>e</w:t>
      </w:r>
      <w:r w:rsidR="00791D88">
        <w:rPr>
          <w:rFonts w:ascii="Arial" w:hAnsi="Arial"/>
        </w:rPr>
        <w:t>ar</w:t>
      </w:r>
      <w:r w:rsidR="0093579A">
        <w:rPr>
          <w:rFonts w:ascii="Arial" w:hAnsi="Arial"/>
        </w:rPr>
        <w:t xml:space="preserve"> for an extended </w:t>
      </w:r>
      <w:r w:rsidR="00130840">
        <w:rPr>
          <w:rFonts w:ascii="Arial" w:hAnsi="Arial"/>
        </w:rPr>
        <w:t>period</w:t>
      </w:r>
      <w:r w:rsidR="0093579A">
        <w:rPr>
          <w:rFonts w:ascii="Arial" w:hAnsi="Arial"/>
        </w:rPr>
        <w:t xml:space="preserve"> before the examination is carried out.</w:t>
      </w:r>
      <w:r w:rsidR="005431B2">
        <w:rPr>
          <w:rFonts w:ascii="Arial" w:hAnsi="Arial"/>
        </w:rPr>
        <w:t xml:space="preserve"> </w:t>
      </w:r>
      <w:r w:rsidR="0093579A">
        <w:rPr>
          <w:rFonts w:ascii="Arial" w:hAnsi="Arial"/>
        </w:rPr>
        <w:t xml:space="preserve">If the patient is deemed unfit </w:t>
      </w:r>
      <w:r>
        <w:rPr>
          <w:rFonts w:ascii="Arial" w:hAnsi="Arial"/>
        </w:rPr>
        <w:t xml:space="preserve">in this manner, </w:t>
      </w:r>
      <w:r w:rsidR="0093579A">
        <w:rPr>
          <w:rFonts w:ascii="Arial" w:hAnsi="Arial"/>
        </w:rPr>
        <w:t xml:space="preserve">a limited study may be </w:t>
      </w:r>
      <w:r w:rsidR="00C65124">
        <w:rPr>
          <w:rFonts w:ascii="Arial" w:hAnsi="Arial"/>
        </w:rPr>
        <w:t>carried out at the discretion of the CVS</w:t>
      </w:r>
      <w:r w:rsidR="00AD7D9F">
        <w:rPr>
          <w:rFonts w:ascii="Arial" w:hAnsi="Arial"/>
        </w:rPr>
        <w:t>, however the CVS must be mindful not to place themselves or the patient at risk of injury while adapting positions to accommodate limited mobility</w:t>
      </w:r>
      <w:r w:rsidR="0093579A">
        <w:rPr>
          <w:rFonts w:ascii="Arial" w:hAnsi="Arial"/>
        </w:rPr>
        <w:t>.</w:t>
      </w:r>
    </w:p>
    <w:p w14:paraId="6F972E69" w14:textId="77777777" w:rsidR="005431B2" w:rsidRDefault="005431B2" w:rsidP="00C7030C">
      <w:pPr>
        <w:ind w:left="-709" w:right="-625"/>
        <w:jc w:val="both"/>
        <w:rPr>
          <w:rFonts w:ascii="Arial" w:hAnsi="Arial"/>
        </w:rPr>
      </w:pPr>
    </w:p>
    <w:p w14:paraId="42350683" w14:textId="6297AB65" w:rsidR="005F60A1" w:rsidRDefault="005F60A1" w:rsidP="00C7030C">
      <w:pPr>
        <w:ind w:left="-709" w:right="-625"/>
        <w:jc w:val="both"/>
        <w:rPr>
          <w:rFonts w:ascii="Arial" w:hAnsi="Arial"/>
        </w:rPr>
      </w:pPr>
      <w:r>
        <w:rPr>
          <w:rFonts w:ascii="Arial" w:hAnsi="Arial"/>
        </w:rPr>
        <w:t xml:space="preserve">The CVS must also be aware of the possible syncopal episodes patients may experience </w:t>
      </w:r>
      <w:proofErr w:type="gramStart"/>
      <w:r>
        <w:rPr>
          <w:rFonts w:ascii="Arial" w:hAnsi="Arial"/>
        </w:rPr>
        <w:t>as a result of</w:t>
      </w:r>
      <w:proofErr w:type="gramEnd"/>
      <w:r>
        <w:rPr>
          <w:rFonts w:ascii="Arial" w:hAnsi="Arial"/>
        </w:rPr>
        <w:t xml:space="preserve"> the calf augmentation aspect of this assessment</w:t>
      </w:r>
      <w:r w:rsidRPr="00E746C0">
        <w:rPr>
          <w:rFonts w:ascii="Arial" w:hAnsi="Arial"/>
          <w:color w:val="FF0000"/>
        </w:rPr>
        <w:t xml:space="preserve">. </w:t>
      </w:r>
      <w:r>
        <w:rPr>
          <w:rFonts w:ascii="Arial" w:hAnsi="Arial"/>
        </w:rPr>
        <w:t>The CVS should monitor the wellbeing of their patient throughout the study.</w:t>
      </w:r>
    </w:p>
    <w:p w14:paraId="32FC9E7A" w14:textId="77777777" w:rsidR="00E56402" w:rsidRDefault="00E56402" w:rsidP="00C7030C">
      <w:pPr>
        <w:ind w:left="-709" w:right="-625"/>
        <w:jc w:val="both"/>
        <w:rPr>
          <w:rFonts w:ascii="Arial" w:hAnsi="Arial"/>
        </w:rPr>
      </w:pPr>
    </w:p>
    <w:p w14:paraId="20587B33" w14:textId="3FE32922" w:rsidR="00E56402" w:rsidRDefault="00E56402" w:rsidP="00C7030C">
      <w:pPr>
        <w:ind w:left="-709" w:right="-625"/>
        <w:jc w:val="both"/>
        <w:rPr>
          <w:rFonts w:ascii="Arial" w:hAnsi="Arial"/>
        </w:rPr>
      </w:pPr>
      <w:r>
        <w:rPr>
          <w:rFonts w:ascii="Arial" w:hAnsi="Arial"/>
        </w:rPr>
        <w:t xml:space="preserve">Extensive </w:t>
      </w:r>
      <w:r w:rsidR="005F60A1">
        <w:rPr>
          <w:rFonts w:ascii="Arial" w:hAnsi="Arial"/>
        </w:rPr>
        <w:t xml:space="preserve">bowel gas, lower limb </w:t>
      </w:r>
      <w:r>
        <w:rPr>
          <w:rFonts w:ascii="Arial" w:hAnsi="Arial"/>
        </w:rPr>
        <w:t xml:space="preserve">oedema, poor skin condition and tender legs </w:t>
      </w:r>
      <w:r w:rsidR="005F60A1">
        <w:rPr>
          <w:rFonts w:ascii="Arial" w:hAnsi="Arial"/>
        </w:rPr>
        <w:t>may cause limitations to assessment</w:t>
      </w:r>
      <w:r>
        <w:rPr>
          <w:rFonts w:ascii="Arial" w:hAnsi="Arial"/>
        </w:rPr>
        <w:t>.</w:t>
      </w:r>
      <w:r w:rsidR="00CA1AC6" w:rsidRPr="00CA1AC6">
        <w:rPr>
          <w:rFonts w:ascii="Arial" w:hAnsi="Arial"/>
        </w:rPr>
        <w:t xml:space="preserve"> </w:t>
      </w:r>
      <w:r w:rsidR="00CA1AC6">
        <w:rPr>
          <w:rFonts w:ascii="Arial" w:hAnsi="Arial"/>
        </w:rPr>
        <w:t>Patients who are unable to cooperate due to cognitive function, such as dementia, involuntary movements, or due to reduced mobility meaning they cannot lay supine, may also be unsuitable for assessment.</w:t>
      </w:r>
    </w:p>
    <w:p w14:paraId="7D7B14F0" w14:textId="77777777" w:rsidR="00AB2E76" w:rsidRDefault="00AB2E76" w:rsidP="00C7030C">
      <w:pPr>
        <w:ind w:left="-709" w:right="-625"/>
        <w:jc w:val="both"/>
        <w:rPr>
          <w:rFonts w:ascii="Arial" w:hAnsi="Arial"/>
        </w:rPr>
      </w:pPr>
    </w:p>
    <w:p w14:paraId="091E5DFF" w14:textId="77777777" w:rsidR="00CA1AC6" w:rsidRDefault="00CA1AC6" w:rsidP="00C7030C">
      <w:pPr>
        <w:ind w:left="-709" w:right="-625"/>
        <w:jc w:val="both"/>
        <w:rPr>
          <w:rFonts w:ascii="Arial" w:hAnsi="Arial"/>
          <w:b/>
          <w:sz w:val="24"/>
          <w:szCs w:val="24"/>
        </w:rPr>
      </w:pPr>
    </w:p>
    <w:p w14:paraId="5B15C804" w14:textId="15DC617E" w:rsidR="004F5D59" w:rsidRDefault="004F5D59" w:rsidP="00C7030C">
      <w:pPr>
        <w:ind w:left="-709" w:right="-625"/>
        <w:jc w:val="both"/>
        <w:rPr>
          <w:rFonts w:ascii="Arial" w:hAnsi="Arial"/>
          <w:b/>
          <w:sz w:val="24"/>
          <w:szCs w:val="24"/>
        </w:rPr>
      </w:pPr>
      <w:r w:rsidRPr="0031156D">
        <w:rPr>
          <w:rFonts w:ascii="Arial" w:hAnsi="Arial"/>
          <w:b/>
          <w:sz w:val="24"/>
          <w:szCs w:val="24"/>
        </w:rPr>
        <w:t>Referral pathways:</w:t>
      </w:r>
    </w:p>
    <w:p w14:paraId="4294CF41" w14:textId="77777777" w:rsidR="005431B2" w:rsidRPr="0031156D" w:rsidRDefault="005431B2" w:rsidP="00C7030C">
      <w:pPr>
        <w:ind w:left="-709" w:right="-625"/>
        <w:jc w:val="both"/>
        <w:rPr>
          <w:rFonts w:ascii="Arial" w:hAnsi="Arial"/>
          <w:b/>
          <w:sz w:val="24"/>
          <w:szCs w:val="24"/>
        </w:rPr>
      </w:pPr>
    </w:p>
    <w:p w14:paraId="6DA7336B" w14:textId="77777777" w:rsidR="004F5D59" w:rsidRDefault="004F5D59" w:rsidP="00C7030C">
      <w:pPr>
        <w:pStyle w:val="ListParagraph"/>
        <w:numPr>
          <w:ilvl w:val="0"/>
          <w:numId w:val="4"/>
        </w:numPr>
        <w:ind w:right="-625"/>
        <w:jc w:val="both"/>
        <w:rPr>
          <w:rFonts w:ascii="Arial" w:hAnsi="Arial"/>
        </w:rPr>
      </w:pPr>
      <w:r w:rsidRPr="00C65124">
        <w:rPr>
          <w:rFonts w:ascii="Arial" w:hAnsi="Arial"/>
        </w:rPr>
        <w:t>Routine referrals should be made by a member of the patient’s care team via IRRIS.</w:t>
      </w:r>
    </w:p>
    <w:p w14:paraId="426C7446" w14:textId="77777777" w:rsidR="0031156D" w:rsidRPr="0031156D" w:rsidRDefault="00380131" w:rsidP="00C7030C">
      <w:pPr>
        <w:pStyle w:val="ListParagraph"/>
        <w:numPr>
          <w:ilvl w:val="0"/>
          <w:numId w:val="4"/>
        </w:numPr>
        <w:jc w:val="both"/>
        <w:rPr>
          <w:rFonts w:ascii="Arial" w:hAnsi="Arial"/>
        </w:rPr>
      </w:pPr>
      <w:r w:rsidRPr="0031156D">
        <w:rPr>
          <w:rFonts w:ascii="Arial" w:hAnsi="Arial"/>
        </w:rPr>
        <w:t>Urgent referrals should only be made when there is evidence of bleeding or infected varicose veins.</w:t>
      </w:r>
      <w:r w:rsidR="0031156D" w:rsidRPr="0031156D">
        <w:rPr>
          <w:rFonts w:ascii="Arial" w:hAnsi="Arial"/>
        </w:rPr>
        <w:t xml:space="preserve"> A member of the patient’s care team should make the referral via IRRIS </w:t>
      </w:r>
      <w:r w:rsidR="0031156D">
        <w:rPr>
          <w:rFonts w:ascii="Arial" w:hAnsi="Arial"/>
        </w:rPr>
        <w:t xml:space="preserve">and follow </w:t>
      </w:r>
      <w:r w:rsidR="0031156D" w:rsidRPr="0031156D">
        <w:rPr>
          <w:rFonts w:ascii="Arial" w:hAnsi="Arial"/>
        </w:rPr>
        <w:t xml:space="preserve">up with a phone call to the Vascular Studies Department </w:t>
      </w:r>
    </w:p>
    <w:p w14:paraId="229A5C32" w14:textId="77777777" w:rsidR="00130840" w:rsidRPr="00130840" w:rsidRDefault="00130840" w:rsidP="00C7030C">
      <w:pPr>
        <w:ind w:right="-625"/>
        <w:jc w:val="both"/>
        <w:rPr>
          <w:rFonts w:ascii="Arial" w:hAnsi="Arial"/>
        </w:rPr>
      </w:pPr>
    </w:p>
    <w:p w14:paraId="1B5992E8" w14:textId="77777777" w:rsidR="00F03FD6" w:rsidRDefault="004F5D59" w:rsidP="00C7030C">
      <w:pPr>
        <w:pStyle w:val="BodyText"/>
        <w:spacing w:before="120"/>
        <w:ind w:left="-709" w:right="-625"/>
        <w:rPr>
          <w:rFonts w:ascii="Arial" w:hAnsi="Arial"/>
          <w:b/>
          <w:szCs w:val="24"/>
        </w:rPr>
      </w:pPr>
      <w:r w:rsidRPr="00BA7D6A">
        <w:rPr>
          <w:rFonts w:ascii="Arial" w:hAnsi="Arial"/>
          <w:b/>
          <w:szCs w:val="24"/>
        </w:rPr>
        <w:t>Equipment:</w:t>
      </w:r>
    </w:p>
    <w:p w14:paraId="641EEB52" w14:textId="784572FF" w:rsidR="00F03FD6" w:rsidRPr="00F03FD6" w:rsidRDefault="00F03FD6" w:rsidP="00C7030C">
      <w:pPr>
        <w:pStyle w:val="BodyText"/>
        <w:spacing w:before="120"/>
        <w:ind w:left="-709" w:right="-625"/>
        <w:rPr>
          <w:rFonts w:ascii="Arial" w:hAnsi="Arial"/>
          <w:b/>
          <w:szCs w:val="24"/>
        </w:rPr>
      </w:pPr>
      <w:r>
        <w:rPr>
          <w:rFonts w:ascii="Arial" w:hAnsi="Arial" w:cs="Arial"/>
          <w:sz w:val="22"/>
          <w:szCs w:val="22"/>
        </w:rPr>
        <w:t>Approved Vascular Studies instrumentation should be used for this assessment. Please see ‘Equipment Schedule’ document.</w:t>
      </w:r>
    </w:p>
    <w:p w14:paraId="7AFFAC75" w14:textId="77777777" w:rsidR="005431B2" w:rsidRDefault="005431B2" w:rsidP="00C7030C">
      <w:pPr>
        <w:pStyle w:val="BodyText"/>
        <w:spacing w:before="120"/>
        <w:ind w:right="-625"/>
        <w:rPr>
          <w:rFonts w:ascii="Arial" w:hAnsi="Arial"/>
          <w:b/>
          <w:sz w:val="22"/>
          <w:szCs w:val="22"/>
        </w:rPr>
      </w:pPr>
    </w:p>
    <w:p w14:paraId="4F0A27D5" w14:textId="77777777" w:rsidR="005431B2" w:rsidRDefault="004F5D59" w:rsidP="00C7030C">
      <w:pPr>
        <w:ind w:left="-709" w:right="-625"/>
        <w:jc w:val="both"/>
        <w:rPr>
          <w:rFonts w:ascii="Arial" w:hAnsi="Arial"/>
          <w:b/>
          <w:sz w:val="24"/>
          <w:szCs w:val="24"/>
        </w:rPr>
      </w:pPr>
      <w:r w:rsidRPr="00BA7D6A">
        <w:rPr>
          <w:rFonts w:ascii="Arial" w:hAnsi="Arial"/>
          <w:b/>
          <w:sz w:val="24"/>
          <w:szCs w:val="24"/>
        </w:rPr>
        <w:t>Preparation:</w:t>
      </w:r>
    </w:p>
    <w:p w14:paraId="72BC6683" w14:textId="5FD2C71C" w:rsidR="005431B2" w:rsidRPr="005431B2" w:rsidRDefault="005431B2" w:rsidP="00C7030C">
      <w:pPr>
        <w:ind w:left="-709" w:right="-625"/>
        <w:jc w:val="both"/>
        <w:rPr>
          <w:rFonts w:ascii="Arial" w:hAnsi="Arial"/>
          <w:b/>
          <w:sz w:val="24"/>
          <w:szCs w:val="24"/>
        </w:rPr>
      </w:pPr>
      <w:r>
        <w:rPr>
          <w:rFonts w:ascii="Arial" w:hAnsi="Arial"/>
        </w:rPr>
        <w:t>It is the duty of the Clinical Vascular Scientist (CVS)</w:t>
      </w:r>
      <w:r w:rsidR="002F4FC7">
        <w:rPr>
          <w:rFonts w:ascii="Arial" w:hAnsi="Arial"/>
        </w:rPr>
        <w:t xml:space="preserve"> </w:t>
      </w:r>
      <w:r>
        <w:rPr>
          <w:rFonts w:ascii="Arial" w:hAnsi="Arial"/>
        </w:rPr>
        <w:t xml:space="preserve">to ensure that both the patient and the equipment are positioned correctly to minimise risk of injury to themselves and the patient, and to take precautions to avoid unnecessary strain on the back and/or </w:t>
      </w:r>
      <w:r>
        <w:rPr>
          <w:rFonts w:ascii="Arial" w:hAnsi="Arial"/>
          <w:color w:val="000000"/>
        </w:rPr>
        <w:t xml:space="preserve">provocation </w:t>
      </w:r>
      <w:r>
        <w:rPr>
          <w:rFonts w:ascii="Arial" w:hAnsi="Arial"/>
        </w:rPr>
        <w:t xml:space="preserve">of work related upper limb </w:t>
      </w:r>
      <w:r>
        <w:rPr>
          <w:rFonts w:ascii="Arial" w:hAnsi="Arial"/>
        </w:rPr>
        <w:lastRenderedPageBreak/>
        <w:t>disorders (WRULD)</w:t>
      </w:r>
      <w:r>
        <w:rPr>
          <w:rFonts w:ascii="Arial" w:hAnsi="Arial"/>
          <w:vertAlign w:val="superscript"/>
        </w:rPr>
        <w:t>2</w:t>
      </w:r>
      <w:r>
        <w:rPr>
          <w:rFonts w:ascii="Arial" w:hAnsi="Arial"/>
        </w:rPr>
        <w:t xml:space="preserve">. The patient’s dignity and privacy must be </w:t>
      </w:r>
      <w:proofErr w:type="gramStart"/>
      <w:r>
        <w:rPr>
          <w:rFonts w:ascii="Arial" w:hAnsi="Arial"/>
        </w:rPr>
        <w:t>maintained at all times</w:t>
      </w:r>
      <w:proofErr w:type="gramEnd"/>
      <w:r>
        <w:rPr>
          <w:rFonts w:ascii="Arial" w:hAnsi="Arial"/>
        </w:rPr>
        <w:t>. It may be necessary to offer a gown and/or a chaperone.</w:t>
      </w:r>
      <w:r>
        <w:rPr>
          <w:rStyle w:val="EndnoteReference"/>
          <w:rFonts w:ascii="Arial" w:hAnsi="Arial"/>
        </w:rPr>
        <w:endnoteReference w:id="1"/>
      </w:r>
      <w:r>
        <w:rPr>
          <w:rFonts w:ascii="Arial" w:hAnsi="Arial"/>
          <w:vertAlign w:val="superscript"/>
        </w:rPr>
        <w:t>,3</w:t>
      </w:r>
    </w:p>
    <w:p w14:paraId="15368173" w14:textId="77777777" w:rsidR="00225B59" w:rsidRDefault="00225B59" w:rsidP="00C7030C">
      <w:pPr>
        <w:pStyle w:val="BodyText"/>
        <w:spacing w:before="120"/>
        <w:ind w:right="-625"/>
        <w:rPr>
          <w:rFonts w:ascii="Arial" w:hAnsi="Arial"/>
          <w:b/>
          <w:sz w:val="22"/>
          <w:szCs w:val="22"/>
        </w:rPr>
      </w:pPr>
    </w:p>
    <w:p w14:paraId="5390AFCC" w14:textId="77777777" w:rsidR="005431B2" w:rsidRDefault="004F5D59" w:rsidP="00C7030C">
      <w:pPr>
        <w:pStyle w:val="BodyText"/>
        <w:spacing w:before="120"/>
        <w:ind w:left="-709" w:right="-625"/>
        <w:rPr>
          <w:rFonts w:ascii="Arial" w:hAnsi="Arial"/>
          <w:b/>
          <w:szCs w:val="24"/>
        </w:rPr>
      </w:pPr>
      <w:r w:rsidRPr="00E56402">
        <w:rPr>
          <w:rFonts w:ascii="Arial" w:hAnsi="Arial"/>
          <w:b/>
          <w:szCs w:val="24"/>
        </w:rPr>
        <w:t>Consent:</w:t>
      </w:r>
    </w:p>
    <w:p w14:paraId="4640872E" w14:textId="5F496731" w:rsidR="005431B2" w:rsidRPr="005431B2" w:rsidRDefault="005431B2" w:rsidP="00C7030C">
      <w:pPr>
        <w:pStyle w:val="BodyText"/>
        <w:spacing w:before="120"/>
        <w:ind w:left="-709" w:right="-625"/>
        <w:rPr>
          <w:rFonts w:ascii="Arial" w:hAnsi="Arial"/>
          <w:b/>
          <w:szCs w:val="24"/>
        </w:rPr>
      </w:pPr>
      <w:r>
        <w:rPr>
          <w:rFonts w:ascii="Arial" w:hAnsi="Arial" w:cs="Arial"/>
          <w:color w:val="000000"/>
          <w:sz w:val="22"/>
          <w:szCs w:val="22"/>
        </w:rPr>
        <w:t xml:space="preserve">It is a legal and ethical principle that valid consent be obtained before starting a physical investigation. This principle reflects the right of patients to determine what happens to their own </w:t>
      </w:r>
      <w:proofErr w:type="gramStart"/>
      <w:r>
        <w:rPr>
          <w:rFonts w:ascii="Arial" w:hAnsi="Arial" w:cs="Arial"/>
          <w:color w:val="000000"/>
          <w:sz w:val="22"/>
          <w:szCs w:val="22"/>
        </w:rPr>
        <w:t>bodies, and</w:t>
      </w:r>
      <w:proofErr w:type="gramEnd"/>
      <w:r>
        <w:rPr>
          <w:rFonts w:ascii="Arial" w:hAnsi="Arial" w:cs="Arial"/>
          <w:color w:val="000000"/>
          <w:sz w:val="22"/>
          <w:szCs w:val="22"/>
        </w:rPr>
        <w:t xml:space="preserve"> is a fundamental part of good practice. It is the responsibility of the</w:t>
      </w:r>
      <w:r w:rsidR="002F4FC7">
        <w:rPr>
          <w:rFonts w:ascii="Arial" w:hAnsi="Arial" w:cs="Arial"/>
          <w:color w:val="000000"/>
          <w:sz w:val="22"/>
          <w:szCs w:val="22"/>
        </w:rPr>
        <w:t xml:space="preserve"> CVS</w:t>
      </w:r>
      <w:r>
        <w:rPr>
          <w:rFonts w:ascii="Arial" w:hAnsi="Arial" w:cs="Arial"/>
          <w:color w:val="000000"/>
          <w:sz w:val="22"/>
          <w:szCs w:val="22"/>
        </w:rPr>
        <w:t xml:space="preserve"> carrying out the investigation to ensure verbal consent is obtained</w:t>
      </w:r>
      <w:r>
        <w:rPr>
          <w:rFonts w:ascii="Arial" w:hAnsi="Arial" w:cs="Arial"/>
          <w:color w:val="000000"/>
          <w:sz w:val="22"/>
          <w:szCs w:val="22"/>
          <w:vertAlign w:val="superscript"/>
        </w:rPr>
        <w:t>1</w:t>
      </w:r>
      <w:r>
        <w:rPr>
          <w:rFonts w:ascii="Arial" w:hAnsi="Arial" w:cs="Arial"/>
          <w:color w:val="000000"/>
          <w:sz w:val="22"/>
          <w:szCs w:val="22"/>
        </w:rPr>
        <w:t>.</w:t>
      </w:r>
    </w:p>
    <w:p w14:paraId="3E52176A" w14:textId="77777777" w:rsidR="004F5D59" w:rsidRDefault="004F5D59" w:rsidP="00C7030C">
      <w:pPr>
        <w:pStyle w:val="BodyText"/>
        <w:ind w:left="-709" w:right="-625"/>
        <w:rPr>
          <w:rFonts w:ascii="Arial" w:hAnsi="Arial" w:cs="Arial"/>
          <w:color w:val="000000"/>
          <w:sz w:val="22"/>
          <w:szCs w:val="22"/>
        </w:rPr>
      </w:pPr>
    </w:p>
    <w:p w14:paraId="3E9C8D6F" w14:textId="77777777" w:rsidR="005431B2" w:rsidRDefault="004F5D59" w:rsidP="00C7030C">
      <w:pPr>
        <w:pStyle w:val="BodyText"/>
        <w:ind w:left="-709" w:right="-625"/>
        <w:rPr>
          <w:rFonts w:ascii="Arial" w:hAnsi="Arial" w:cs="Arial"/>
          <w:b/>
          <w:color w:val="000000"/>
          <w:szCs w:val="24"/>
        </w:rPr>
      </w:pPr>
      <w:r w:rsidRPr="00E56402">
        <w:rPr>
          <w:rFonts w:ascii="Arial" w:hAnsi="Arial" w:cs="Arial"/>
          <w:b/>
          <w:color w:val="000000"/>
          <w:szCs w:val="24"/>
        </w:rPr>
        <w:t>Clinical Governance:</w:t>
      </w:r>
    </w:p>
    <w:p w14:paraId="54EB0376" w14:textId="659FCD86" w:rsidR="005431B2" w:rsidRPr="005431B2" w:rsidRDefault="005431B2" w:rsidP="00C7030C">
      <w:pPr>
        <w:pStyle w:val="BodyText"/>
        <w:ind w:left="-709" w:right="-625"/>
        <w:rPr>
          <w:rFonts w:ascii="Arial" w:hAnsi="Arial" w:cs="Arial"/>
          <w:b/>
          <w:color w:val="000000"/>
          <w:szCs w:val="24"/>
        </w:rPr>
      </w:pPr>
      <w:r>
        <w:rPr>
          <w:rFonts w:ascii="Arial" w:hAnsi="Arial" w:cs="Arial"/>
          <w:color w:val="000000"/>
          <w:sz w:val="22"/>
          <w:szCs w:val="22"/>
        </w:rPr>
        <w:t>It is the duty of all staff to ensure that the patient’s right to confidentiality is always observed and upheld, both during and after their hospital visit and that all patient identifiable records are stored in accordance with trust guidelines and Caldicott Principles.</w:t>
      </w:r>
      <w:r>
        <w:rPr>
          <w:rFonts w:ascii="Arial" w:hAnsi="Arial" w:cs="Arial"/>
          <w:color w:val="000000"/>
          <w:sz w:val="22"/>
          <w:szCs w:val="22"/>
          <w:vertAlign w:val="superscript"/>
        </w:rPr>
        <w:t xml:space="preserve">4 </w:t>
      </w:r>
    </w:p>
    <w:p w14:paraId="33009A49" w14:textId="77777777" w:rsidR="004F5D59" w:rsidRDefault="004F5D59" w:rsidP="00C7030C">
      <w:pPr>
        <w:pStyle w:val="BodyText"/>
        <w:spacing w:before="120"/>
        <w:ind w:left="-709" w:right="-625"/>
        <w:rPr>
          <w:rFonts w:ascii="Arial" w:hAnsi="Arial"/>
          <w:b/>
          <w:sz w:val="22"/>
          <w:szCs w:val="22"/>
        </w:rPr>
      </w:pPr>
    </w:p>
    <w:p w14:paraId="392BC341" w14:textId="77777777" w:rsidR="004F5D59" w:rsidRPr="00BA7D6A" w:rsidRDefault="004F5D59" w:rsidP="00C7030C">
      <w:pPr>
        <w:pStyle w:val="BodyText"/>
        <w:spacing w:before="120"/>
        <w:ind w:left="-709" w:right="-625"/>
        <w:rPr>
          <w:rFonts w:ascii="Arial" w:hAnsi="Arial"/>
          <w:b/>
          <w:szCs w:val="24"/>
        </w:rPr>
      </w:pPr>
      <w:r w:rsidRPr="00BA7D6A">
        <w:rPr>
          <w:rFonts w:ascii="Arial" w:hAnsi="Arial"/>
          <w:b/>
          <w:szCs w:val="24"/>
        </w:rPr>
        <w:t>Method:</w:t>
      </w:r>
    </w:p>
    <w:p w14:paraId="5EEE5B32" w14:textId="77777777" w:rsidR="004F5D59" w:rsidRDefault="004F5D59" w:rsidP="00C7030C">
      <w:pPr>
        <w:pStyle w:val="BodyText"/>
        <w:spacing w:before="120"/>
        <w:ind w:left="-709" w:right="-625"/>
        <w:rPr>
          <w:rFonts w:ascii="Arial" w:hAnsi="Arial"/>
          <w:b/>
          <w:sz w:val="22"/>
          <w:szCs w:val="22"/>
        </w:rPr>
      </w:pPr>
      <w:r>
        <w:rPr>
          <w:rFonts w:ascii="Arial" w:hAnsi="Arial"/>
          <w:b/>
          <w:sz w:val="22"/>
          <w:szCs w:val="22"/>
        </w:rPr>
        <w:t>As with all scanning protocols the following should be used as a guide – It is the duty of the CVS conducting the study to make appropriate modifications to the examination based on their professional judgement and on the mental and physical health of the patient.</w:t>
      </w:r>
    </w:p>
    <w:p w14:paraId="792D6B0C" w14:textId="77777777" w:rsidR="00D875D1" w:rsidRDefault="00D875D1" w:rsidP="00C7030C">
      <w:pPr>
        <w:ind w:left="-709" w:right="-625"/>
        <w:jc w:val="both"/>
        <w:rPr>
          <w:rFonts w:ascii="Arial" w:hAnsi="Arial"/>
        </w:rPr>
      </w:pPr>
    </w:p>
    <w:p w14:paraId="0893822C" w14:textId="064EBBBE" w:rsidR="005F60A1" w:rsidRDefault="004F5D59" w:rsidP="00C7030C">
      <w:pPr>
        <w:ind w:left="-709" w:right="-625"/>
        <w:jc w:val="both"/>
        <w:rPr>
          <w:rFonts w:ascii="Arial" w:hAnsi="Arial"/>
        </w:rPr>
      </w:pPr>
      <w:r w:rsidRPr="00015FED">
        <w:rPr>
          <w:rFonts w:ascii="Arial" w:hAnsi="Arial"/>
        </w:rPr>
        <w:t>The patient is asked to re</w:t>
      </w:r>
      <w:r w:rsidR="00015FED">
        <w:rPr>
          <w:rFonts w:ascii="Arial" w:hAnsi="Arial"/>
        </w:rPr>
        <w:t xml:space="preserve">move clothing to expose </w:t>
      </w:r>
      <w:r w:rsidR="003563B6">
        <w:rPr>
          <w:rFonts w:ascii="Arial" w:hAnsi="Arial"/>
        </w:rPr>
        <w:t>the</w:t>
      </w:r>
      <w:r w:rsidR="00906E2E">
        <w:rPr>
          <w:rFonts w:ascii="Arial" w:hAnsi="Arial"/>
        </w:rPr>
        <w:t xml:space="preserve"> area for assessment</w:t>
      </w:r>
      <w:r w:rsidR="00015FED">
        <w:rPr>
          <w:rFonts w:ascii="Arial" w:hAnsi="Arial"/>
        </w:rPr>
        <w:t>.</w:t>
      </w:r>
    </w:p>
    <w:p w14:paraId="6F0DD189" w14:textId="77777777" w:rsidR="005F60A1" w:rsidRDefault="005F60A1" w:rsidP="00C7030C">
      <w:pPr>
        <w:ind w:left="-709" w:right="-625"/>
        <w:jc w:val="both"/>
        <w:rPr>
          <w:rFonts w:ascii="Arial" w:hAnsi="Arial"/>
        </w:rPr>
      </w:pPr>
    </w:p>
    <w:p w14:paraId="472E203B" w14:textId="33C0966F" w:rsidR="005F60A1" w:rsidRPr="00837285" w:rsidRDefault="005F60A1" w:rsidP="00C7030C">
      <w:pPr>
        <w:ind w:left="-709" w:right="-625"/>
        <w:jc w:val="both"/>
        <w:rPr>
          <w:rFonts w:ascii="Arial" w:hAnsi="Arial"/>
          <w:color w:val="000000" w:themeColor="text1"/>
        </w:rPr>
      </w:pPr>
      <w:r w:rsidRPr="00837285">
        <w:rPr>
          <w:rFonts w:ascii="Arial" w:hAnsi="Arial"/>
          <w:color w:val="000000" w:themeColor="text1"/>
        </w:rPr>
        <w:t xml:space="preserve">To assess for patency of the iliofemoral veins </w:t>
      </w:r>
      <w:r w:rsidRPr="00837285">
        <w:rPr>
          <w:rFonts w:ascii="Arial" w:hAnsi="Arial"/>
          <w:color w:val="000000" w:themeColor="text1"/>
          <w:u w:val="single"/>
        </w:rPr>
        <w:t>post thrombolysis and/or stenting,</w:t>
      </w:r>
      <w:r w:rsidRPr="00837285">
        <w:rPr>
          <w:rFonts w:ascii="Arial" w:hAnsi="Arial"/>
          <w:color w:val="000000" w:themeColor="text1"/>
        </w:rPr>
        <w:t xml:space="preserve"> the patient should lay supine with arms dependent</w:t>
      </w:r>
      <w:r w:rsidR="00CA1AC6" w:rsidRPr="00837285">
        <w:rPr>
          <w:rFonts w:ascii="Arial" w:hAnsi="Arial"/>
          <w:color w:val="000000" w:themeColor="text1"/>
        </w:rPr>
        <w:t xml:space="preserve"> to optimise visualisation</w:t>
      </w:r>
      <w:r w:rsidRPr="00837285">
        <w:rPr>
          <w:rFonts w:ascii="Arial" w:hAnsi="Arial"/>
          <w:color w:val="000000" w:themeColor="text1"/>
        </w:rPr>
        <w:t xml:space="preserve">. The treated vessel should be thoroughly interrogated using b-mode, </w:t>
      </w:r>
      <w:proofErr w:type="gramStart"/>
      <w:r w:rsidRPr="00837285">
        <w:rPr>
          <w:rFonts w:ascii="Arial" w:hAnsi="Arial"/>
          <w:color w:val="000000" w:themeColor="text1"/>
        </w:rPr>
        <w:t>colour</w:t>
      </w:r>
      <w:proofErr w:type="gramEnd"/>
      <w:r w:rsidRPr="00837285">
        <w:rPr>
          <w:rFonts w:ascii="Arial" w:hAnsi="Arial"/>
          <w:color w:val="000000" w:themeColor="text1"/>
        </w:rPr>
        <w:t xml:space="preserve"> and spectral Doppler, where appropriate</w:t>
      </w:r>
      <w:r w:rsidR="00CA1AC6" w:rsidRPr="00837285">
        <w:rPr>
          <w:rFonts w:ascii="Arial" w:hAnsi="Arial"/>
          <w:color w:val="000000" w:themeColor="text1"/>
        </w:rPr>
        <w:t>, to identify the presence of any thrombus, hyperplasia, scarring or stent structure abnormalities</w:t>
      </w:r>
      <w:r w:rsidRPr="00837285">
        <w:rPr>
          <w:rFonts w:ascii="Arial" w:hAnsi="Arial"/>
          <w:color w:val="000000" w:themeColor="text1"/>
        </w:rPr>
        <w:t xml:space="preserve">. Using power Doppler is encouraged to aid investigation of stent patency. </w:t>
      </w:r>
    </w:p>
    <w:p w14:paraId="7B71B7F6" w14:textId="77777777" w:rsidR="005F60A1" w:rsidRDefault="005F60A1" w:rsidP="00C7030C">
      <w:pPr>
        <w:ind w:left="-709" w:right="-625"/>
        <w:jc w:val="both"/>
        <w:rPr>
          <w:rFonts w:ascii="Arial" w:hAnsi="Arial"/>
        </w:rPr>
      </w:pPr>
    </w:p>
    <w:p w14:paraId="5E709C0D" w14:textId="5F6B0811" w:rsidR="005D0511" w:rsidRDefault="005F60A1" w:rsidP="00C7030C">
      <w:pPr>
        <w:ind w:left="-709" w:right="-625"/>
        <w:jc w:val="both"/>
        <w:rPr>
          <w:rFonts w:ascii="Arial" w:hAnsi="Arial"/>
        </w:rPr>
      </w:pPr>
      <w:r>
        <w:rPr>
          <w:rFonts w:ascii="Arial" w:hAnsi="Arial"/>
        </w:rPr>
        <w:t xml:space="preserve">To assess for </w:t>
      </w:r>
      <w:r w:rsidRPr="00571E29">
        <w:rPr>
          <w:rFonts w:ascii="Arial" w:hAnsi="Arial"/>
          <w:u w:val="single"/>
        </w:rPr>
        <w:t xml:space="preserve">lower limb </w:t>
      </w:r>
      <w:r w:rsidR="00306B4D" w:rsidRPr="00571E29">
        <w:rPr>
          <w:rFonts w:ascii="Arial" w:hAnsi="Arial"/>
          <w:u w:val="single"/>
        </w:rPr>
        <w:t>venous</w:t>
      </w:r>
      <w:r w:rsidR="00306B4D" w:rsidRPr="00306B4D">
        <w:rPr>
          <w:rFonts w:ascii="Arial" w:hAnsi="Arial"/>
          <w:u w:val="single"/>
        </w:rPr>
        <w:t xml:space="preserve"> </w:t>
      </w:r>
      <w:r w:rsidRPr="00306B4D">
        <w:rPr>
          <w:rFonts w:ascii="Arial" w:hAnsi="Arial"/>
          <w:u w:val="single"/>
        </w:rPr>
        <w:t>reflux</w:t>
      </w:r>
      <w:r>
        <w:rPr>
          <w:rFonts w:ascii="Arial" w:hAnsi="Arial"/>
        </w:rPr>
        <w:t xml:space="preserve">, </w:t>
      </w:r>
      <w:r w:rsidR="00015FED">
        <w:rPr>
          <w:rFonts w:ascii="Arial" w:hAnsi="Arial"/>
        </w:rPr>
        <w:t xml:space="preserve">the patient </w:t>
      </w:r>
      <w:r>
        <w:rPr>
          <w:rFonts w:ascii="Arial" w:hAnsi="Arial"/>
        </w:rPr>
        <w:t>should be</w:t>
      </w:r>
      <w:r w:rsidR="00015FED">
        <w:rPr>
          <w:rFonts w:ascii="Arial" w:hAnsi="Arial"/>
        </w:rPr>
        <w:t xml:space="preserve"> examined standing </w:t>
      </w:r>
      <w:r w:rsidR="00423FFB">
        <w:rPr>
          <w:rFonts w:ascii="Arial" w:hAnsi="Arial"/>
        </w:rPr>
        <w:t xml:space="preserve">with leg relaxed </w:t>
      </w:r>
      <w:r w:rsidR="00D875D1">
        <w:rPr>
          <w:rFonts w:ascii="Arial" w:hAnsi="Arial"/>
        </w:rPr>
        <w:t>to facilitate di</w:t>
      </w:r>
      <w:r w:rsidR="00AA3022">
        <w:rPr>
          <w:rFonts w:ascii="Arial" w:hAnsi="Arial"/>
        </w:rPr>
        <w:t>stention of the veins and optimis</w:t>
      </w:r>
      <w:r w:rsidR="00D875D1">
        <w:rPr>
          <w:rFonts w:ascii="Arial" w:hAnsi="Arial"/>
        </w:rPr>
        <w:t>e visualisation.</w:t>
      </w:r>
      <w:r w:rsidR="003563B6">
        <w:rPr>
          <w:rFonts w:ascii="Arial" w:hAnsi="Arial"/>
        </w:rPr>
        <w:t xml:space="preserve"> The target leg is slightly bent and externally rotated </w:t>
      </w:r>
      <w:r w:rsidR="00AA3022">
        <w:rPr>
          <w:rFonts w:ascii="Arial" w:hAnsi="Arial"/>
        </w:rPr>
        <w:t>for</w:t>
      </w:r>
      <w:r w:rsidR="003563B6">
        <w:rPr>
          <w:rFonts w:ascii="Arial" w:hAnsi="Arial"/>
        </w:rPr>
        <w:t xml:space="preserve"> optimum access to the medial aspect of the leg.</w:t>
      </w:r>
      <w:r w:rsidR="00D875D1">
        <w:rPr>
          <w:rFonts w:ascii="Arial" w:hAnsi="Arial"/>
        </w:rPr>
        <w:t xml:space="preserve"> </w:t>
      </w:r>
      <w:r w:rsidR="002F2704">
        <w:rPr>
          <w:rFonts w:ascii="Arial" w:hAnsi="Arial"/>
        </w:rPr>
        <w:t>A limited study can take place if the patient is unable to stand for long periods and i</w:t>
      </w:r>
      <w:r w:rsidR="00652CF5">
        <w:rPr>
          <w:rFonts w:ascii="Arial" w:hAnsi="Arial"/>
        </w:rPr>
        <w:t>t may be appropriate for the patient to be sat on a raised bed</w:t>
      </w:r>
      <w:r w:rsidR="002F2704">
        <w:rPr>
          <w:rFonts w:ascii="Arial" w:hAnsi="Arial"/>
        </w:rPr>
        <w:t xml:space="preserve"> while assessing the calf veins</w:t>
      </w:r>
      <w:r w:rsidR="00DD45DF">
        <w:rPr>
          <w:rFonts w:ascii="Arial" w:hAnsi="Arial"/>
        </w:rPr>
        <w:t xml:space="preserve">, however it should be noted that results obtained </w:t>
      </w:r>
      <w:r w:rsidR="00CE67E1">
        <w:rPr>
          <w:rFonts w:ascii="Arial" w:hAnsi="Arial"/>
        </w:rPr>
        <w:t xml:space="preserve">when patient </w:t>
      </w:r>
      <w:r w:rsidR="00AF4931">
        <w:rPr>
          <w:rFonts w:ascii="Arial" w:hAnsi="Arial"/>
        </w:rPr>
        <w:t xml:space="preserve">is </w:t>
      </w:r>
      <w:r w:rsidR="00CE67E1">
        <w:rPr>
          <w:rFonts w:ascii="Arial" w:hAnsi="Arial"/>
        </w:rPr>
        <w:t xml:space="preserve">not standing </w:t>
      </w:r>
      <w:r w:rsidR="00225B59">
        <w:rPr>
          <w:rFonts w:ascii="Arial" w:hAnsi="Arial"/>
        </w:rPr>
        <w:t>may</w:t>
      </w:r>
      <w:r w:rsidR="00DD45DF">
        <w:rPr>
          <w:rFonts w:ascii="Arial" w:hAnsi="Arial"/>
        </w:rPr>
        <w:t xml:space="preserve"> yield a lower sensitivity</w:t>
      </w:r>
      <w:r w:rsidR="00CE67E1">
        <w:rPr>
          <w:rFonts w:ascii="Arial" w:hAnsi="Arial"/>
        </w:rPr>
        <w:t>.</w:t>
      </w:r>
    </w:p>
    <w:p w14:paraId="211F7FC2" w14:textId="77777777" w:rsidR="00CE67E1" w:rsidRDefault="00CE67E1" w:rsidP="00C7030C">
      <w:pPr>
        <w:ind w:left="-709" w:right="-625"/>
        <w:jc w:val="both"/>
        <w:rPr>
          <w:rFonts w:ascii="Arial" w:hAnsi="Arial"/>
        </w:rPr>
      </w:pPr>
    </w:p>
    <w:p w14:paraId="5074F192" w14:textId="223EAA1F" w:rsidR="00884977" w:rsidRDefault="00587B67" w:rsidP="00C7030C">
      <w:pPr>
        <w:ind w:left="-709" w:right="-625"/>
        <w:jc w:val="both"/>
        <w:rPr>
          <w:rFonts w:ascii="Arial" w:hAnsi="Arial"/>
        </w:rPr>
      </w:pPr>
      <w:r>
        <w:rPr>
          <w:rFonts w:ascii="Arial" w:hAnsi="Arial"/>
        </w:rPr>
        <w:t xml:space="preserve">The </w:t>
      </w:r>
      <w:r w:rsidR="00884977">
        <w:rPr>
          <w:rFonts w:ascii="Arial" w:hAnsi="Arial"/>
        </w:rPr>
        <w:t>following</w:t>
      </w:r>
      <w:r w:rsidR="002D34DD">
        <w:rPr>
          <w:rFonts w:ascii="Arial" w:hAnsi="Arial"/>
        </w:rPr>
        <w:t xml:space="preserve"> superficial and deep</w:t>
      </w:r>
      <w:r w:rsidR="00884977">
        <w:rPr>
          <w:rFonts w:ascii="Arial" w:hAnsi="Arial"/>
        </w:rPr>
        <w:t xml:space="preserve"> veins </w:t>
      </w:r>
      <w:r w:rsidR="00225B59">
        <w:rPr>
          <w:rFonts w:ascii="Arial" w:hAnsi="Arial"/>
        </w:rPr>
        <w:t>should</w:t>
      </w:r>
      <w:r w:rsidR="00884977">
        <w:rPr>
          <w:rFonts w:ascii="Arial" w:hAnsi="Arial"/>
        </w:rPr>
        <w:t xml:space="preserve"> be identified and c</w:t>
      </w:r>
      <w:r w:rsidR="00D809D2">
        <w:rPr>
          <w:rFonts w:ascii="Arial" w:hAnsi="Arial"/>
        </w:rPr>
        <w:t>hecked for</w:t>
      </w:r>
      <w:r w:rsidR="00966A51">
        <w:rPr>
          <w:rFonts w:ascii="Arial" w:hAnsi="Arial"/>
        </w:rPr>
        <w:t xml:space="preserve"> unusual anatomy (e.g. absent popliteal vein or popliteal aneurysm), </w:t>
      </w:r>
      <w:r w:rsidR="00D809D2">
        <w:rPr>
          <w:rFonts w:ascii="Arial" w:hAnsi="Arial"/>
        </w:rPr>
        <w:t>reflux</w:t>
      </w:r>
      <w:r w:rsidR="00884977">
        <w:rPr>
          <w:rFonts w:ascii="Arial" w:hAnsi="Arial"/>
        </w:rPr>
        <w:t xml:space="preserve">, </w:t>
      </w:r>
      <w:r w:rsidR="00957211">
        <w:rPr>
          <w:rFonts w:ascii="Arial" w:hAnsi="Arial"/>
        </w:rPr>
        <w:t xml:space="preserve">post thrombotic </w:t>
      </w:r>
      <w:r w:rsidR="00D809D2">
        <w:rPr>
          <w:rFonts w:ascii="Arial" w:hAnsi="Arial"/>
        </w:rPr>
        <w:t>scarring and thrombus</w:t>
      </w:r>
      <w:r w:rsidR="00D90FE3">
        <w:rPr>
          <w:rFonts w:ascii="Arial" w:hAnsi="Arial"/>
          <w:sz w:val="24"/>
          <w:szCs w:val="24"/>
        </w:rPr>
        <w:t>:</w:t>
      </w:r>
    </w:p>
    <w:p w14:paraId="31643B71" w14:textId="77777777" w:rsidR="00652CF5" w:rsidRDefault="00652CF5" w:rsidP="00C7030C">
      <w:pPr>
        <w:ind w:left="-709" w:right="-625"/>
        <w:jc w:val="both"/>
        <w:rPr>
          <w:rFonts w:ascii="Arial" w:hAnsi="Arial"/>
        </w:rPr>
      </w:pPr>
    </w:p>
    <w:p w14:paraId="6D4929E0" w14:textId="77777777" w:rsidR="002D34DD" w:rsidRDefault="00884977" w:rsidP="00C7030C">
      <w:pPr>
        <w:ind w:left="-709" w:right="-625"/>
        <w:jc w:val="both"/>
        <w:rPr>
          <w:rFonts w:ascii="Arial" w:hAnsi="Arial"/>
        </w:rPr>
      </w:pPr>
      <w:r>
        <w:rPr>
          <w:rFonts w:ascii="Arial" w:hAnsi="Arial"/>
        </w:rPr>
        <w:t xml:space="preserve">- </w:t>
      </w:r>
      <w:r w:rsidR="002D34DD">
        <w:rPr>
          <w:rFonts w:ascii="Arial" w:hAnsi="Arial"/>
        </w:rPr>
        <w:t>saphenofemoral junction</w:t>
      </w:r>
      <w:r w:rsidR="00E40EAB">
        <w:rPr>
          <w:rFonts w:ascii="Arial" w:hAnsi="Arial"/>
        </w:rPr>
        <w:t xml:space="preserve"> (SFJ)</w:t>
      </w:r>
    </w:p>
    <w:p w14:paraId="2AD86FAF" w14:textId="77777777" w:rsidR="00587B67" w:rsidRDefault="002D34DD" w:rsidP="00C7030C">
      <w:pPr>
        <w:ind w:left="-709" w:right="-625"/>
        <w:jc w:val="both"/>
        <w:rPr>
          <w:rFonts w:ascii="Arial" w:hAnsi="Arial"/>
        </w:rPr>
      </w:pPr>
      <w:r>
        <w:rPr>
          <w:rFonts w:ascii="Arial" w:hAnsi="Arial"/>
        </w:rPr>
        <w:t xml:space="preserve">- </w:t>
      </w:r>
      <w:r w:rsidR="001D59DF">
        <w:rPr>
          <w:rFonts w:ascii="Arial" w:hAnsi="Arial"/>
        </w:rPr>
        <w:t>great</w:t>
      </w:r>
      <w:r>
        <w:rPr>
          <w:rFonts w:ascii="Arial" w:hAnsi="Arial"/>
        </w:rPr>
        <w:t xml:space="preserve"> saphenous vein</w:t>
      </w:r>
      <w:r w:rsidR="001D59DF">
        <w:rPr>
          <w:rFonts w:ascii="Arial" w:hAnsi="Arial"/>
        </w:rPr>
        <w:t xml:space="preserve"> (G</w:t>
      </w:r>
      <w:r w:rsidR="00E40EAB">
        <w:rPr>
          <w:rFonts w:ascii="Arial" w:hAnsi="Arial"/>
        </w:rPr>
        <w:t>SV)</w:t>
      </w:r>
    </w:p>
    <w:p w14:paraId="4C416969" w14:textId="77777777" w:rsidR="00884977" w:rsidRDefault="00587B67" w:rsidP="00C7030C">
      <w:pPr>
        <w:ind w:left="-709" w:right="-625"/>
        <w:jc w:val="both"/>
        <w:rPr>
          <w:rFonts w:ascii="Arial" w:hAnsi="Arial"/>
        </w:rPr>
      </w:pPr>
      <w:r>
        <w:rPr>
          <w:rFonts w:ascii="Arial" w:hAnsi="Arial"/>
        </w:rPr>
        <w:t>- a</w:t>
      </w:r>
      <w:r w:rsidR="00E40EAB">
        <w:rPr>
          <w:rFonts w:ascii="Arial" w:hAnsi="Arial"/>
        </w:rPr>
        <w:t>nterior accessory</w:t>
      </w:r>
      <w:r w:rsidR="00755DCB">
        <w:rPr>
          <w:rFonts w:ascii="Arial" w:hAnsi="Arial"/>
        </w:rPr>
        <w:t xml:space="preserve"> saphenous</w:t>
      </w:r>
      <w:r>
        <w:rPr>
          <w:rFonts w:ascii="Arial" w:hAnsi="Arial"/>
        </w:rPr>
        <w:t xml:space="preserve"> </w:t>
      </w:r>
      <w:r w:rsidR="00E40EAB">
        <w:rPr>
          <w:rFonts w:ascii="Arial" w:hAnsi="Arial"/>
        </w:rPr>
        <w:t>vein</w:t>
      </w:r>
      <w:r w:rsidR="00755DCB">
        <w:rPr>
          <w:rFonts w:ascii="Arial" w:hAnsi="Arial"/>
        </w:rPr>
        <w:t xml:space="preserve"> (AASV)</w:t>
      </w:r>
    </w:p>
    <w:p w14:paraId="0475BD03" w14:textId="77777777" w:rsidR="00884977" w:rsidRDefault="00884977" w:rsidP="00C7030C">
      <w:pPr>
        <w:ind w:left="-709" w:right="-625"/>
        <w:jc w:val="both"/>
        <w:rPr>
          <w:rFonts w:ascii="Arial" w:hAnsi="Arial"/>
        </w:rPr>
      </w:pPr>
      <w:r>
        <w:rPr>
          <w:rFonts w:ascii="Arial" w:hAnsi="Arial"/>
        </w:rPr>
        <w:t xml:space="preserve">- </w:t>
      </w:r>
      <w:proofErr w:type="spellStart"/>
      <w:r>
        <w:rPr>
          <w:rFonts w:ascii="Arial" w:hAnsi="Arial"/>
        </w:rPr>
        <w:t>saphenopopliteal</w:t>
      </w:r>
      <w:proofErr w:type="spellEnd"/>
      <w:r>
        <w:rPr>
          <w:rFonts w:ascii="Arial" w:hAnsi="Arial"/>
        </w:rPr>
        <w:t xml:space="preserve"> junction</w:t>
      </w:r>
      <w:r w:rsidR="00E40EAB">
        <w:rPr>
          <w:rFonts w:ascii="Arial" w:hAnsi="Arial"/>
        </w:rPr>
        <w:t xml:space="preserve"> (SPJ</w:t>
      </w:r>
      <w:r w:rsidR="00587B67">
        <w:rPr>
          <w:rFonts w:ascii="Arial" w:hAnsi="Arial"/>
        </w:rPr>
        <w:t>)</w:t>
      </w:r>
    </w:p>
    <w:p w14:paraId="33E0C3BA" w14:textId="77777777" w:rsidR="00884977" w:rsidRDefault="00884977" w:rsidP="00C7030C">
      <w:pPr>
        <w:ind w:left="-709" w:right="-625"/>
        <w:jc w:val="both"/>
        <w:rPr>
          <w:rFonts w:ascii="Arial" w:hAnsi="Arial"/>
        </w:rPr>
      </w:pPr>
      <w:r>
        <w:rPr>
          <w:rFonts w:ascii="Arial" w:hAnsi="Arial"/>
        </w:rPr>
        <w:t>- short saphenous vein</w:t>
      </w:r>
      <w:r w:rsidR="00755DCB">
        <w:rPr>
          <w:rFonts w:ascii="Arial" w:hAnsi="Arial"/>
        </w:rPr>
        <w:t xml:space="preserve"> (SSV)</w:t>
      </w:r>
      <w:r w:rsidR="00225B59">
        <w:rPr>
          <w:rFonts w:ascii="Arial" w:hAnsi="Arial"/>
        </w:rPr>
        <w:t xml:space="preserve">, </w:t>
      </w:r>
      <w:r w:rsidR="00E40EAB">
        <w:rPr>
          <w:rFonts w:ascii="Arial" w:hAnsi="Arial"/>
        </w:rPr>
        <w:t>thigh ex</w:t>
      </w:r>
      <w:r w:rsidR="00755DCB">
        <w:rPr>
          <w:rFonts w:ascii="Arial" w:hAnsi="Arial"/>
        </w:rPr>
        <w:t>tension of short saphenous vein</w:t>
      </w:r>
      <w:r w:rsidR="00225B59">
        <w:rPr>
          <w:rFonts w:ascii="Arial" w:hAnsi="Arial"/>
        </w:rPr>
        <w:t xml:space="preserve"> or</w:t>
      </w:r>
      <w:r w:rsidR="00E40EAB">
        <w:rPr>
          <w:rFonts w:ascii="Arial" w:hAnsi="Arial"/>
        </w:rPr>
        <w:t xml:space="preserve"> Giacomini vein</w:t>
      </w:r>
    </w:p>
    <w:p w14:paraId="50C193C8" w14:textId="77777777" w:rsidR="00884977" w:rsidRDefault="00884977" w:rsidP="00C7030C">
      <w:pPr>
        <w:ind w:left="-709" w:right="-625"/>
        <w:jc w:val="both"/>
        <w:rPr>
          <w:rFonts w:ascii="Arial" w:hAnsi="Arial"/>
        </w:rPr>
      </w:pPr>
      <w:r>
        <w:rPr>
          <w:rFonts w:ascii="Arial" w:hAnsi="Arial"/>
        </w:rPr>
        <w:t>- common femoral vein</w:t>
      </w:r>
    </w:p>
    <w:p w14:paraId="2D4F3800" w14:textId="77777777" w:rsidR="00884977" w:rsidRDefault="00884977" w:rsidP="00C7030C">
      <w:pPr>
        <w:ind w:left="-709" w:right="-625"/>
        <w:jc w:val="both"/>
        <w:rPr>
          <w:rFonts w:ascii="Arial" w:hAnsi="Arial"/>
        </w:rPr>
      </w:pPr>
      <w:r>
        <w:rPr>
          <w:rFonts w:ascii="Arial" w:hAnsi="Arial"/>
        </w:rPr>
        <w:t>- proximal profunda femoris vein</w:t>
      </w:r>
    </w:p>
    <w:p w14:paraId="53241165" w14:textId="77777777" w:rsidR="00884977" w:rsidRDefault="00884977" w:rsidP="00C7030C">
      <w:pPr>
        <w:ind w:left="-709" w:right="-625"/>
        <w:jc w:val="both"/>
        <w:rPr>
          <w:rFonts w:ascii="Arial" w:hAnsi="Arial"/>
        </w:rPr>
      </w:pPr>
      <w:r>
        <w:rPr>
          <w:rFonts w:ascii="Arial" w:hAnsi="Arial"/>
        </w:rPr>
        <w:t>- femoral vein</w:t>
      </w:r>
    </w:p>
    <w:p w14:paraId="29BC2EC7" w14:textId="77777777" w:rsidR="00884977" w:rsidRDefault="00884977" w:rsidP="00C7030C">
      <w:pPr>
        <w:ind w:left="-709" w:right="-625"/>
        <w:jc w:val="both"/>
        <w:rPr>
          <w:rFonts w:ascii="Arial" w:hAnsi="Arial"/>
        </w:rPr>
      </w:pPr>
      <w:r>
        <w:rPr>
          <w:rFonts w:ascii="Arial" w:hAnsi="Arial"/>
        </w:rPr>
        <w:t>- popliteal vein</w:t>
      </w:r>
    </w:p>
    <w:p w14:paraId="335B4F07" w14:textId="77777777" w:rsidR="00884977" w:rsidRDefault="00884977" w:rsidP="00C7030C">
      <w:pPr>
        <w:ind w:left="-709" w:right="-625"/>
        <w:jc w:val="both"/>
        <w:rPr>
          <w:rFonts w:ascii="Arial" w:hAnsi="Arial"/>
        </w:rPr>
      </w:pPr>
      <w:r>
        <w:rPr>
          <w:rFonts w:ascii="Arial" w:hAnsi="Arial"/>
        </w:rPr>
        <w:t>- posterior tibial veins</w:t>
      </w:r>
    </w:p>
    <w:p w14:paraId="50F38500" w14:textId="77777777" w:rsidR="00423FFB" w:rsidRDefault="00884977" w:rsidP="00C7030C">
      <w:pPr>
        <w:ind w:left="-709" w:right="-625"/>
        <w:jc w:val="both"/>
        <w:rPr>
          <w:rFonts w:ascii="Arial" w:hAnsi="Arial"/>
        </w:rPr>
      </w:pPr>
      <w:r>
        <w:rPr>
          <w:rFonts w:ascii="Arial" w:hAnsi="Arial"/>
        </w:rPr>
        <w:t>-</w:t>
      </w:r>
      <w:r w:rsidR="003F6ECD">
        <w:rPr>
          <w:rFonts w:ascii="Arial" w:hAnsi="Arial"/>
        </w:rPr>
        <w:t xml:space="preserve"> </w:t>
      </w:r>
      <w:r>
        <w:rPr>
          <w:rFonts w:ascii="Arial" w:hAnsi="Arial"/>
        </w:rPr>
        <w:t>peroneal veins</w:t>
      </w:r>
    </w:p>
    <w:p w14:paraId="29423974" w14:textId="03958CBF" w:rsidR="00423FFB" w:rsidRDefault="00423FFB" w:rsidP="00C7030C">
      <w:pPr>
        <w:ind w:left="-709" w:right="-625"/>
        <w:jc w:val="both"/>
        <w:rPr>
          <w:rFonts w:ascii="Arial" w:hAnsi="Arial"/>
        </w:rPr>
      </w:pPr>
    </w:p>
    <w:p w14:paraId="1B452A5F" w14:textId="70BD4FBE" w:rsidR="00966A51" w:rsidRDefault="00A468E8" w:rsidP="00C7030C">
      <w:pPr>
        <w:ind w:left="-709" w:right="-625"/>
        <w:jc w:val="both"/>
        <w:rPr>
          <w:rFonts w:ascii="Arial" w:hAnsi="Arial"/>
        </w:rPr>
      </w:pPr>
      <w:r w:rsidRPr="00A468E8">
        <w:rPr>
          <w:rFonts w:ascii="Arial" w:hAnsi="Arial"/>
          <w:u w:val="single"/>
        </w:rPr>
        <w:t>Please note</w:t>
      </w:r>
      <w:r>
        <w:rPr>
          <w:rFonts w:ascii="Arial" w:hAnsi="Arial"/>
        </w:rPr>
        <w:t xml:space="preserve"> that v</w:t>
      </w:r>
      <w:r w:rsidRPr="00587B67">
        <w:rPr>
          <w:rFonts w:ascii="Arial" w:hAnsi="Arial"/>
        </w:rPr>
        <w:t xml:space="preserve">enous anatomy can be highly </w:t>
      </w:r>
      <w:proofErr w:type="gramStart"/>
      <w:r w:rsidRPr="00587B67">
        <w:rPr>
          <w:rFonts w:ascii="Arial" w:hAnsi="Arial"/>
        </w:rPr>
        <w:t>variable</w:t>
      </w:r>
      <w:proofErr w:type="gramEnd"/>
      <w:r w:rsidRPr="00587B67">
        <w:rPr>
          <w:rFonts w:ascii="Arial" w:hAnsi="Arial"/>
        </w:rPr>
        <w:t xml:space="preserve"> and it is important to have a full understanding of possible variants</w:t>
      </w:r>
      <w:r w:rsidR="001B5C8F">
        <w:rPr>
          <w:rFonts w:ascii="Arial" w:hAnsi="Arial"/>
        </w:rPr>
        <w:t>.</w:t>
      </w:r>
    </w:p>
    <w:p w14:paraId="279C2290" w14:textId="77777777" w:rsidR="00966A51" w:rsidRDefault="00966A51" w:rsidP="00C7030C">
      <w:pPr>
        <w:ind w:right="-625"/>
        <w:jc w:val="both"/>
        <w:rPr>
          <w:rFonts w:ascii="Arial" w:hAnsi="Arial"/>
        </w:rPr>
      </w:pPr>
    </w:p>
    <w:p w14:paraId="6CA2D28E" w14:textId="5649278F" w:rsidR="00DA4A8C" w:rsidRDefault="00F05CC7" w:rsidP="00C7030C">
      <w:pPr>
        <w:ind w:left="-709" w:right="-625"/>
        <w:jc w:val="both"/>
        <w:rPr>
          <w:rFonts w:ascii="Arial" w:hAnsi="Arial"/>
        </w:rPr>
      </w:pPr>
      <w:r>
        <w:rPr>
          <w:rFonts w:ascii="Arial" w:hAnsi="Arial"/>
        </w:rPr>
        <w:t xml:space="preserve">Additionally, the leg should be visually examined to identify the distribution of </w:t>
      </w:r>
      <w:r w:rsidR="00AA3022">
        <w:rPr>
          <w:rFonts w:ascii="Arial" w:hAnsi="Arial"/>
        </w:rPr>
        <w:t xml:space="preserve">any notable </w:t>
      </w:r>
      <w:r>
        <w:rPr>
          <w:rFonts w:ascii="Arial" w:hAnsi="Arial"/>
        </w:rPr>
        <w:t>varicose vei</w:t>
      </w:r>
      <w:r w:rsidR="00255599">
        <w:rPr>
          <w:rFonts w:ascii="Arial" w:hAnsi="Arial"/>
        </w:rPr>
        <w:t>ns. Any v</w:t>
      </w:r>
      <w:r w:rsidR="00AA3022">
        <w:rPr>
          <w:rFonts w:ascii="Arial" w:hAnsi="Arial"/>
        </w:rPr>
        <w:t>aricose veins found visually or on duplex should be ‘followed back’ to their source.</w:t>
      </w:r>
      <w:r>
        <w:rPr>
          <w:rFonts w:ascii="Arial" w:hAnsi="Arial"/>
        </w:rPr>
        <w:t xml:space="preserve"> This is to allow the CVS to investigate </w:t>
      </w:r>
      <w:r w:rsidR="00AA3022">
        <w:rPr>
          <w:rFonts w:ascii="Arial" w:hAnsi="Arial"/>
        </w:rPr>
        <w:t xml:space="preserve">for </w:t>
      </w:r>
      <w:r>
        <w:rPr>
          <w:rFonts w:ascii="Arial" w:hAnsi="Arial"/>
        </w:rPr>
        <w:t xml:space="preserve">any incompetent </w:t>
      </w:r>
      <w:r w:rsidR="00AA3022">
        <w:rPr>
          <w:rFonts w:ascii="Arial" w:hAnsi="Arial"/>
        </w:rPr>
        <w:t>sources</w:t>
      </w:r>
      <w:r>
        <w:rPr>
          <w:rFonts w:ascii="Arial" w:hAnsi="Arial"/>
        </w:rPr>
        <w:t xml:space="preserve"> </w:t>
      </w:r>
      <w:r w:rsidR="00255599">
        <w:rPr>
          <w:rFonts w:ascii="Arial" w:hAnsi="Arial"/>
        </w:rPr>
        <w:t>not listed in the above</w:t>
      </w:r>
      <w:r w:rsidR="00AA3022">
        <w:rPr>
          <w:rFonts w:ascii="Arial" w:hAnsi="Arial"/>
        </w:rPr>
        <w:t xml:space="preserve"> stated veins (e.g. a lateral thigh perforator</w:t>
      </w:r>
      <w:r w:rsidR="00D90FE3">
        <w:rPr>
          <w:rFonts w:ascii="Arial" w:hAnsi="Arial"/>
        </w:rPr>
        <w:t xml:space="preserve"> or varices from an </w:t>
      </w:r>
      <w:proofErr w:type="spellStart"/>
      <w:r w:rsidR="00D90FE3">
        <w:rPr>
          <w:rFonts w:ascii="Arial" w:hAnsi="Arial"/>
        </w:rPr>
        <w:t>abdopelvic</w:t>
      </w:r>
      <w:proofErr w:type="spellEnd"/>
      <w:r w:rsidR="00D90FE3">
        <w:rPr>
          <w:rFonts w:ascii="Arial" w:hAnsi="Arial"/>
        </w:rPr>
        <w:t xml:space="preserve"> source</w:t>
      </w:r>
      <w:r w:rsidR="00AA3022">
        <w:rPr>
          <w:rFonts w:ascii="Arial" w:hAnsi="Arial"/>
        </w:rPr>
        <w:t>).</w:t>
      </w:r>
    </w:p>
    <w:p w14:paraId="3C462157" w14:textId="77777777" w:rsidR="00884977" w:rsidRDefault="00884977" w:rsidP="00C7030C">
      <w:pPr>
        <w:ind w:left="-709" w:right="-625"/>
        <w:jc w:val="both"/>
        <w:rPr>
          <w:rFonts w:ascii="Arial" w:hAnsi="Arial"/>
        </w:rPr>
      </w:pPr>
    </w:p>
    <w:p w14:paraId="6979D62D" w14:textId="03F14147" w:rsidR="005D0511" w:rsidRDefault="005D0511" w:rsidP="00C7030C">
      <w:pPr>
        <w:ind w:left="-709" w:right="-625"/>
        <w:jc w:val="both"/>
        <w:rPr>
          <w:rFonts w:ascii="Arial" w:hAnsi="Arial"/>
        </w:rPr>
      </w:pPr>
      <w:r>
        <w:rPr>
          <w:rFonts w:ascii="Arial" w:hAnsi="Arial"/>
        </w:rPr>
        <w:t xml:space="preserve">To assess for superficial and deep venous reflux, </w:t>
      </w:r>
      <w:proofErr w:type="gramStart"/>
      <w:r>
        <w:rPr>
          <w:rFonts w:ascii="Arial" w:hAnsi="Arial"/>
        </w:rPr>
        <w:t>colour</w:t>
      </w:r>
      <w:proofErr w:type="gramEnd"/>
      <w:r>
        <w:rPr>
          <w:rFonts w:ascii="Arial" w:hAnsi="Arial"/>
        </w:rPr>
        <w:t xml:space="preserve"> </w:t>
      </w:r>
      <w:r w:rsidR="00D90FE3">
        <w:rPr>
          <w:rFonts w:ascii="Arial" w:hAnsi="Arial"/>
        </w:rPr>
        <w:t xml:space="preserve">and spectral </w:t>
      </w:r>
      <w:r>
        <w:rPr>
          <w:rFonts w:ascii="Arial" w:hAnsi="Arial"/>
        </w:rPr>
        <w:t xml:space="preserve">Doppler </w:t>
      </w:r>
      <w:r w:rsidR="00D90FE3">
        <w:rPr>
          <w:rFonts w:ascii="Arial" w:hAnsi="Arial"/>
        </w:rPr>
        <w:t xml:space="preserve">simultaneous with </w:t>
      </w:r>
      <w:r>
        <w:rPr>
          <w:rFonts w:ascii="Arial" w:hAnsi="Arial"/>
        </w:rPr>
        <w:t xml:space="preserve">distal augmentation </w:t>
      </w:r>
      <w:r w:rsidR="00881155">
        <w:rPr>
          <w:rFonts w:ascii="Arial" w:hAnsi="Arial"/>
        </w:rPr>
        <w:t>is</w:t>
      </w:r>
      <w:r>
        <w:rPr>
          <w:rFonts w:ascii="Arial" w:hAnsi="Arial"/>
        </w:rPr>
        <w:t xml:space="preserve"> used.</w:t>
      </w:r>
      <w:r w:rsidR="00966A51">
        <w:rPr>
          <w:rFonts w:ascii="Arial" w:hAnsi="Arial"/>
        </w:rPr>
        <w:t xml:space="preserve"> B</w:t>
      </w:r>
      <w:r>
        <w:rPr>
          <w:rFonts w:ascii="Arial" w:hAnsi="Arial"/>
        </w:rPr>
        <w:t xml:space="preserve">-mode and compression techniques </w:t>
      </w:r>
      <w:r w:rsidR="00571E29">
        <w:rPr>
          <w:rFonts w:ascii="Arial" w:hAnsi="Arial"/>
        </w:rPr>
        <w:t>may</w:t>
      </w:r>
      <w:r>
        <w:rPr>
          <w:rFonts w:ascii="Arial" w:hAnsi="Arial"/>
        </w:rPr>
        <w:t xml:space="preserve"> also be used to aid identification of any post-thrombotic scarring or thrombus.</w:t>
      </w:r>
    </w:p>
    <w:p w14:paraId="021A78CF" w14:textId="77777777" w:rsidR="00652CF5" w:rsidRDefault="00652CF5" w:rsidP="00C7030C">
      <w:pPr>
        <w:ind w:left="-709" w:right="-625"/>
        <w:jc w:val="both"/>
        <w:rPr>
          <w:rFonts w:ascii="Arial" w:hAnsi="Arial"/>
        </w:rPr>
      </w:pPr>
    </w:p>
    <w:p w14:paraId="4C99455C" w14:textId="17E20846" w:rsidR="0027422B" w:rsidRDefault="001D59DF" w:rsidP="00C7030C">
      <w:pPr>
        <w:ind w:left="-709" w:right="-625"/>
        <w:jc w:val="both"/>
        <w:rPr>
          <w:rFonts w:ascii="Arial" w:hAnsi="Arial"/>
        </w:rPr>
      </w:pPr>
      <w:r>
        <w:rPr>
          <w:rFonts w:ascii="Arial" w:hAnsi="Arial"/>
        </w:rPr>
        <w:t xml:space="preserve">Where the </w:t>
      </w:r>
      <w:r w:rsidR="005D0511">
        <w:rPr>
          <w:rFonts w:ascii="Arial" w:hAnsi="Arial"/>
        </w:rPr>
        <w:t>GSV or SSV is found incompetent</w:t>
      </w:r>
      <w:r w:rsidR="00571E29">
        <w:rPr>
          <w:rFonts w:ascii="Arial" w:hAnsi="Arial"/>
        </w:rPr>
        <w:t xml:space="preserve"> the following is important to </w:t>
      </w:r>
      <w:proofErr w:type="gramStart"/>
      <w:r w:rsidR="00571E29">
        <w:rPr>
          <w:rFonts w:ascii="Arial" w:hAnsi="Arial"/>
        </w:rPr>
        <w:t>determine:</w:t>
      </w:r>
      <w:proofErr w:type="gramEnd"/>
      <w:r w:rsidR="00571E29">
        <w:rPr>
          <w:rFonts w:ascii="Arial" w:hAnsi="Arial"/>
        </w:rPr>
        <w:t xml:space="preserve"> </w:t>
      </w:r>
      <w:r w:rsidR="005D0511">
        <w:rPr>
          <w:rFonts w:ascii="Arial" w:hAnsi="Arial"/>
        </w:rPr>
        <w:t xml:space="preserve">presence of scarring or thrombus, </w:t>
      </w:r>
      <w:r w:rsidR="0027422B">
        <w:rPr>
          <w:rFonts w:ascii="Arial" w:hAnsi="Arial"/>
        </w:rPr>
        <w:t xml:space="preserve">vessel calibre, whether the vessel </w:t>
      </w:r>
      <w:r w:rsidR="00AA3022">
        <w:rPr>
          <w:rFonts w:ascii="Arial" w:hAnsi="Arial"/>
        </w:rPr>
        <w:t>remains</w:t>
      </w:r>
      <w:r w:rsidR="0027422B">
        <w:rPr>
          <w:rFonts w:ascii="Arial" w:hAnsi="Arial"/>
        </w:rPr>
        <w:t xml:space="preserve"> within its fascia and whether there </w:t>
      </w:r>
      <w:r w:rsidR="00AA3022">
        <w:rPr>
          <w:rFonts w:ascii="Arial" w:hAnsi="Arial"/>
        </w:rPr>
        <w:t>are</w:t>
      </w:r>
      <w:r w:rsidR="0027422B">
        <w:rPr>
          <w:rFonts w:ascii="Arial" w:hAnsi="Arial"/>
        </w:rPr>
        <w:t xml:space="preserve"> any segment</w:t>
      </w:r>
      <w:r w:rsidR="00AA3022">
        <w:rPr>
          <w:rFonts w:ascii="Arial" w:hAnsi="Arial"/>
        </w:rPr>
        <w:t>s</w:t>
      </w:r>
      <w:r w:rsidR="0027422B">
        <w:rPr>
          <w:rFonts w:ascii="Arial" w:hAnsi="Arial"/>
        </w:rPr>
        <w:t xml:space="preserve"> of marked tortuosity. If vein</w:t>
      </w:r>
      <w:r w:rsidR="00AA3022">
        <w:rPr>
          <w:rFonts w:ascii="Arial" w:hAnsi="Arial"/>
        </w:rPr>
        <w:t xml:space="preserve"> depth</w:t>
      </w:r>
      <w:r w:rsidR="0027422B">
        <w:rPr>
          <w:rFonts w:ascii="Arial" w:hAnsi="Arial"/>
        </w:rPr>
        <w:t xml:space="preserve"> may cause difficultly for </w:t>
      </w:r>
      <w:proofErr w:type="spellStart"/>
      <w:r w:rsidR="0027422B">
        <w:rPr>
          <w:rFonts w:ascii="Arial" w:hAnsi="Arial"/>
        </w:rPr>
        <w:t>endovenous</w:t>
      </w:r>
      <w:proofErr w:type="spellEnd"/>
      <w:r w:rsidR="0027422B">
        <w:rPr>
          <w:rFonts w:ascii="Arial" w:hAnsi="Arial"/>
        </w:rPr>
        <w:t xml:space="preserve"> ablation (e.g. if the</w:t>
      </w:r>
      <w:r w:rsidR="005D0511">
        <w:rPr>
          <w:rFonts w:ascii="Arial" w:hAnsi="Arial"/>
        </w:rPr>
        <w:t xml:space="preserve"> vein courses very superficial</w:t>
      </w:r>
      <w:r w:rsidR="0027422B">
        <w:rPr>
          <w:rFonts w:ascii="Arial" w:hAnsi="Arial"/>
        </w:rPr>
        <w:t>) this should also be noted.</w:t>
      </w:r>
    </w:p>
    <w:p w14:paraId="2F06C20D" w14:textId="77777777" w:rsidR="0027422B" w:rsidRDefault="0027422B" w:rsidP="00C7030C">
      <w:pPr>
        <w:ind w:left="-709" w:right="-625"/>
        <w:jc w:val="both"/>
        <w:rPr>
          <w:rFonts w:ascii="Arial" w:hAnsi="Arial"/>
        </w:rPr>
      </w:pPr>
    </w:p>
    <w:p w14:paraId="314F3F38" w14:textId="77777777" w:rsidR="00AD0BF8" w:rsidRDefault="005D0511" w:rsidP="00C7030C">
      <w:pPr>
        <w:ind w:left="-709" w:right="-625"/>
        <w:jc w:val="both"/>
        <w:rPr>
          <w:rFonts w:ascii="Arial" w:hAnsi="Arial"/>
        </w:rPr>
      </w:pPr>
      <w:r>
        <w:rPr>
          <w:rFonts w:ascii="Arial" w:hAnsi="Arial"/>
        </w:rPr>
        <w:t>For any</w:t>
      </w:r>
      <w:r w:rsidR="001D59DF">
        <w:rPr>
          <w:rFonts w:ascii="Arial" w:hAnsi="Arial"/>
        </w:rPr>
        <w:t xml:space="preserve"> incompetent perforators</w:t>
      </w:r>
      <w:r w:rsidR="00AD0BF8">
        <w:rPr>
          <w:rFonts w:ascii="Arial" w:hAnsi="Arial"/>
        </w:rPr>
        <w:t xml:space="preserve"> or branches</w:t>
      </w:r>
      <w:r>
        <w:rPr>
          <w:rFonts w:ascii="Arial" w:hAnsi="Arial"/>
        </w:rPr>
        <w:t xml:space="preserve"> found, their anatomical positioning</w:t>
      </w:r>
      <w:r w:rsidR="001D59DF">
        <w:rPr>
          <w:rFonts w:ascii="Arial" w:hAnsi="Arial"/>
        </w:rPr>
        <w:t xml:space="preserve"> </w:t>
      </w:r>
      <w:r>
        <w:rPr>
          <w:rFonts w:ascii="Arial" w:hAnsi="Arial"/>
        </w:rPr>
        <w:t xml:space="preserve">and calibre </w:t>
      </w:r>
      <w:r w:rsidR="001D59DF">
        <w:rPr>
          <w:rFonts w:ascii="Arial" w:hAnsi="Arial"/>
        </w:rPr>
        <w:t xml:space="preserve">should be </w:t>
      </w:r>
      <w:r w:rsidR="00414D15">
        <w:rPr>
          <w:rFonts w:ascii="Arial" w:hAnsi="Arial"/>
        </w:rPr>
        <w:t>determined</w:t>
      </w:r>
      <w:r>
        <w:rPr>
          <w:rFonts w:ascii="Arial" w:hAnsi="Arial"/>
        </w:rPr>
        <w:t xml:space="preserve"> (e.g.</w:t>
      </w:r>
      <w:r w:rsidR="001D59DF">
        <w:rPr>
          <w:rFonts w:ascii="Arial" w:hAnsi="Arial"/>
        </w:rPr>
        <w:t xml:space="preserve"> ‘</w:t>
      </w:r>
      <w:r w:rsidR="002C60A5">
        <w:rPr>
          <w:rFonts w:ascii="Arial" w:hAnsi="Arial"/>
        </w:rPr>
        <w:t>3 mm</w:t>
      </w:r>
      <w:r>
        <w:rPr>
          <w:rFonts w:ascii="Arial" w:hAnsi="Arial"/>
        </w:rPr>
        <w:t xml:space="preserve"> </w:t>
      </w:r>
      <w:r w:rsidR="001D59DF">
        <w:rPr>
          <w:rFonts w:ascii="Arial" w:hAnsi="Arial"/>
        </w:rPr>
        <w:t>incompetent perforator located 10cm ab</w:t>
      </w:r>
      <w:r>
        <w:rPr>
          <w:rFonts w:ascii="Arial" w:hAnsi="Arial"/>
        </w:rPr>
        <w:t>ove the medial femoral condyle’).</w:t>
      </w:r>
    </w:p>
    <w:p w14:paraId="483920A8" w14:textId="77777777" w:rsidR="00AD0BF8" w:rsidRDefault="00AD0BF8" w:rsidP="00C7030C">
      <w:pPr>
        <w:ind w:left="-709" w:right="-625"/>
        <w:jc w:val="both"/>
        <w:rPr>
          <w:rFonts w:ascii="Arial" w:hAnsi="Arial"/>
        </w:rPr>
      </w:pPr>
    </w:p>
    <w:p w14:paraId="52A6BAA7" w14:textId="77777777" w:rsidR="004C7F6E" w:rsidRDefault="004C7F6E" w:rsidP="00C7030C">
      <w:pPr>
        <w:ind w:left="-709" w:right="-625"/>
        <w:jc w:val="both"/>
        <w:rPr>
          <w:rFonts w:ascii="Arial" w:hAnsi="Arial"/>
        </w:rPr>
      </w:pPr>
      <w:r>
        <w:rPr>
          <w:rFonts w:ascii="Arial" w:hAnsi="Arial"/>
        </w:rPr>
        <w:t>For any vascular malformations, such as AVM / KTS, deviations from the above method are to be expected. Please discuss with the referring clinician for exact questions and requirements to aid scanning method and see ‘AVM’ protocol for further information.</w:t>
      </w:r>
    </w:p>
    <w:p w14:paraId="6153688A" w14:textId="77777777" w:rsidR="002D34DD" w:rsidRDefault="002D34DD" w:rsidP="00C7030C">
      <w:pPr>
        <w:ind w:left="-709" w:right="-625"/>
        <w:jc w:val="both"/>
        <w:rPr>
          <w:rFonts w:ascii="Arial" w:hAnsi="Arial"/>
        </w:rPr>
      </w:pPr>
    </w:p>
    <w:p w14:paraId="57DE6819" w14:textId="77777777" w:rsidR="00841DDF" w:rsidRDefault="00841DDF" w:rsidP="00C7030C">
      <w:pPr>
        <w:ind w:left="-709" w:right="-625"/>
        <w:jc w:val="both"/>
        <w:rPr>
          <w:rFonts w:ascii="Arial" w:hAnsi="Arial"/>
        </w:rPr>
      </w:pPr>
    </w:p>
    <w:p w14:paraId="0129EF0F" w14:textId="6FB53520" w:rsidR="009E0FB8" w:rsidRDefault="007A1E57" w:rsidP="00C7030C">
      <w:pPr>
        <w:spacing w:before="120"/>
        <w:ind w:left="-709" w:right="-625"/>
        <w:jc w:val="both"/>
        <w:rPr>
          <w:rFonts w:ascii="Arial" w:hAnsi="Arial"/>
          <w:b/>
          <w:sz w:val="24"/>
          <w:szCs w:val="24"/>
        </w:rPr>
      </w:pPr>
      <w:r>
        <w:rPr>
          <w:rFonts w:ascii="Arial" w:hAnsi="Arial"/>
          <w:b/>
          <w:sz w:val="24"/>
          <w:szCs w:val="24"/>
        </w:rPr>
        <w:t>M</w:t>
      </w:r>
      <w:r w:rsidR="004F5D59" w:rsidRPr="00BA7D6A">
        <w:rPr>
          <w:rFonts w:ascii="Arial" w:hAnsi="Arial"/>
          <w:b/>
          <w:sz w:val="24"/>
          <w:szCs w:val="24"/>
        </w:rPr>
        <w:t>easurements and Grading Criteria:</w:t>
      </w:r>
    </w:p>
    <w:p w14:paraId="15C3F9CC" w14:textId="77777777" w:rsidR="008F6163" w:rsidRPr="008F6163" w:rsidRDefault="008F6163" w:rsidP="00C7030C">
      <w:pPr>
        <w:spacing w:before="120"/>
        <w:ind w:left="-709" w:right="-625"/>
        <w:jc w:val="both"/>
        <w:rPr>
          <w:rFonts w:ascii="Arial" w:hAnsi="Arial"/>
          <w:b/>
          <w:sz w:val="24"/>
          <w:szCs w:val="24"/>
        </w:rPr>
      </w:pPr>
    </w:p>
    <w:p w14:paraId="46A49A2B" w14:textId="661650E3" w:rsidR="001869D7" w:rsidRPr="00352974" w:rsidRDefault="00772A61" w:rsidP="00C7030C">
      <w:pPr>
        <w:spacing w:before="120"/>
        <w:ind w:left="-709" w:right="-625"/>
        <w:jc w:val="both"/>
        <w:rPr>
          <w:rFonts w:ascii="Arial" w:hAnsi="Arial"/>
          <w:b/>
          <w:color w:val="000000" w:themeColor="text1"/>
          <w:sz w:val="24"/>
          <w:szCs w:val="24"/>
        </w:rPr>
      </w:pPr>
      <w:r w:rsidRPr="00352974">
        <w:rPr>
          <w:rFonts w:ascii="Arial" w:hAnsi="Arial"/>
          <w:color w:val="000000" w:themeColor="text1"/>
          <w:u w:val="single"/>
        </w:rPr>
        <w:t>A</w:t>
      </w:r>
      <w:r w:rsidR="001869D7" w:rsidRPr="00352974">
        <w:rPr>
          <w:rFonts w:ascii="Arial" w:hAnsi="Arial"/>
          <w:color w:val="000000" w:themeColor="text1"/>
          <w:u w:val="single"/>
        </w:rPr>
        <w:t>ssessment of venous stenting</w:t>
      </w:r>
    </w:p>
    <w:p w14:paraId="29D901EA" w14:textId="77777777" w:rsidR="001869D7" w:rsidRPr="00352974" w:rsidRDefault="001869D7" w:rsidP="00C7030C">
      <w:pPr>
        <w:ind w:hanging="709"/>
        <w:jc w:val="both"/>
        <w:rPr>
          <w:rFonts w:ascii="Arial" w:hAnsi="Arial"/>
          <w:color w:val="000000" w:themeColor="text1"/>
          <w:u w:val="single"/>
        </w:rPr>
      </w:pPr>
    </w:p>
    <w:p w14:paraId="00D581E4" w14:textId="51258B5D" w:rsidR="001869D7" w:rsidRPr="00352974" w:rsidRDefault="001869D7" w:rsidP="00C7030C">
      <w:pPr>
        <w:ind w:left="-709"/>
        <w:jc w:val="both"/>
        <w:rPr>
          <w:rFonts w:ascii="Arial" w:hAnsi="Arial"/>
          <w:color w:val="000000" w:themeColor="text1"/>
        </w:rPr>
      </w:pPr>
      <w:r w:rsidRPr="00352974">
        <w:rPr>
          <w:rFonts w:ascii="Arial" w:hAnsi="Arial"/>
          <w:color w:val="000000" w:themeColor="text1"/>
        </w:rPr>
        <w:t xml:space="preserve">Grading of venous stent stenosis is not well established. </w:t>
      </w:r>
      <w:r w:rsidR="00E05BC9">
        <w:rPr>
          <w:rFonts w:ascii="Arial" w:hAnsi="Arial"/>
          <w:color w:val="000000" w:themeColor="text1"/>
        </w:rPr>
        <w:t xml:space="preserve">The CVS should take care to reflect this when reporting. </w:t>
      </w:r>
      <w:r w:rsidRPr="00352974">
        <w:rPr>
          <w:rFonts w:ascii="Arial" w:hAnsi="Arial"/>
          <w:color w:val="000000" w:themeColor="text1"/>
        </w:rPr>
        <w:t xml:space="preserve">Taking multiple diameter reduction measurements in various planes </w:t>
      </w:r>
      <w:r w:rsidR="00352974" w:rsidRPr="00352974">
        <w:rPr>
          <w:rFonts w:ascii="Arial" w:hAnsi="Arial"/>
          <w:color w:val="000000" w:themeColor="text1"/>
        </w:rPr>
        <w:t xml:space="preserve">may be </w:t>
      </w:r>
      <w:r w:rsidRPr="00352974">
        <w:rPr>
          <w:rFonts w:ascii="Arial" w:hAnsi="Arial"/>
          <w:color w:val="000000" w:themeColor="text1"/>
        </w:rPr>
        <w:t>a useful technique to calculat</w:t>
      </w:r>
      <w:r w:rsidR="00966A51" w:rsidRPr="00352974">
        <w:rPr>
          <w:rFonts w:ascii="Arial" w:hAnsi="Arial"/>
          <w:color w:val="000000" w:themeColor="text1"/>
        </w:rPr>
        <w:t>e</w:t>
      </w:r>
      <w:r w:rsidRPr="00352974">
        <w:rPr>
          <w:rFonts w:ascii="Arial" w:hAnsi="Arial"/>
          <w:color w:val="000000" w:themeColor="text1"/>
        </w:rPr>
        <w:t xml:space="preserve"> a percentage stenosi</w:t>
      </w:r>
      <w:r w:rsidR="00E05BC9">
        <w:rPr>
          <w:rFonts w:ascii="Arial" w:hAnsi="Arial"/>
          <w:color w:val="000000" w:themeColor="text1"/>
        </w:rPr>
        <w:t xml:space="preserve">s as well as comparing contralateral venous </w:t>
      </w:r>
      <w:proofErr w:type="spellStart"/>
      <w:r w:rsidR="00E05BC9">
        <w:rPr>
          <w:rFonts w:ascii="Arial" w:hAnsi="Arial"/>
          <w:color w:val="000000" w:themeColor="text1"/>
        </w:rPr>
        <w:t>haemodynamics</w:t>
      </w:r>
      <w:proofErr w:type="spellEnd"/>
      <w:r w:rsidR="00E05BC9">
        <w:rPr>
          <w:rFonts w:ascii="Arial" w:hAnsi="Arial"/>
          <w:color w:val="000000" w:themeColor="text1"/>
        </w:rPr>
        <w:t xml:space="preserve">. </w:t>
      </w:r>
    </w:p>
    <w:p w14:paraId="375FD287" w14:textId="4E9CB6A0" w:rsidR="001869D7" w:rsidRDefault="001869D7" w:rsidP="00C7030C">
      <w:pPr>
        <w:ind w:hanging="709"/>
        <w:jc w:val="both"/>
        <w:rPr>
          <w:rFonts w:ascii="Arial" w:hAnsi="Arial"/>
        </w:rPr>
      </w:pPr>
    </w:p>
    <w:p w14:paraId="6D17097D" w14:textId="77777777" w:rsidR="001869D7" w:rsidRDefault="001869D7" w:rsidP="00C7030C">
      <w:pPr>
        <w:ind w:hanging="709"/>
        <w:jc w:val="both"/>
        <w:rPr>
          <w:rFonts w:ascii="Arial" w:hAnsi="Arial"/>
        </w:rPr>
      </w:pPr>
    </w:p>
    <w:p w14:paraId="651F4119" w14:textId="0DED112F" w:rsidR="001869D7" w:rsidRPr="001869D7" w:rsidRDefault="00772A61" w:rsidP="00C7030C">
      <w:pPr>
        <w:ind w:hanging="709"/>
        <w:jc w:val="both"/>
        <w:rPr>
          <w:rFonts w:ascii="Arial" w:hAnsi="Arial"/>
          <w:u w:val="single"/>
        </w:rPr>
      </w:pPr>
      <w:r>
        <w:rPr>
          <w:rFonts w:ascii="Arial" w:hAnsi="Arial"/>
          <w:u w:val="single"/>
        </w:rPr>
        <w:t>A</w:t>
      </w:r>
      <w:r w:rsidR="001869D7" w:rsidRPr="001869D7">
        <w:rPr>
          <w:rFonts w:ascii="Arial" w:hAnsi="Arial"/>
          <w:u w:val="single"/>
        </w:rPr>
        <w:t>ssessment of venous reflux</w:t>
      </w:r>
    </w:p>
    <w:p w14:paraId="49AEA392" w14:textId="77777777" w:rsidR="001869D7" w:rsidRDefault="001869D7" w:rsidP="00C7030C">
      <w:pPr>
        <w:ind w:hanging="709"/>
        <w:jc w:val="both"/>
        <w:rPr>
          <w:rFonts w:ascii="Arial" w:hAnsi="Arial"/>
        </w:rPr>
      </w:pPr>
    </w:p>
    <w:p w14:paraId="783734C0" w14:textId="4C5AC8CF" w:rsidR="00E23728" w:rsidRPr="007516F8" w:rsidRDefault="00E23728" w:rsidP="00C7030C">
      <w:pPr>
        <w:ind w:hanging="709"/>
        <w:jc w:val="both"/>
        <w:rPr>
          <w:rFonts w:ascii="Arial" w:hAnsi="Arial"/>
        </w:rPr>
      </w:pPr>
      <w:r>
        <w:rPr>
          <w:rFonts w:ascii="Arial" w:hAnsi="Arial"/>
        </w:rPr>
        <w:t xml:space="preserve">Venous </w:t>
      </w:r>
      <w:r w:rsidRPr="007516F8">
        <w:rPr>
          <w:rFonts w:ascii="Arial" w:hAnsi="Arial"/>
        </w:rPr>
        <w:t xml:space="preserve">Reflux Criteria </w:t>
      </w:r>
      <w:r w:rsidR="00110CD7">
        <w:rPr>
          <w:rFonts w:ascii="Arial" w:hAnsi="Arial"/>
          <w:vertAlign w:val="superscript"/>
        </w:rPr>
        <w:t>5</w:t>
      </w:r>
      <w:r w:rsidRPr="007516F8">
        <w:rPr>
          <w:rFonts w:ascii="Arial" w:hAnsi="Arial"/>
          <w:vertAlign w:val="superscript"/>
        </w:rPr>
        <w:t xml:space="preserve">, </w:t>
      </w:r>
      <w:r w:rsidR="00110CD7">
        <w:rPr>
          <w:rFonts w:ascii="Arial" w:hAnsi="Arial"/>
          <w:vertAlign w:val="superscript"/>
        </w:rPr>
        <w:t>6</w:t>
      </w:r>
      <w:r w:rsidR="00EB1B89">
        <w:rPr>
          <w:rFonts w:ascii="Arial" w:hAnsi="Arial"/>
          <w:vertAlign w:val="superscript"/>
        </w:rPr>
        <w:t>, 7</w:t>
      </w:r>
    </w:p>
    <w:p w14:paraId="78EFACCC" w14:textId="77777777" w:rsidR="00E23728" w:rsidRDefault="00E23728" w:rsidP="00C7030C">
      <w:pPr>
        <w:ind w:hanging="709"/>
        <w:jc w:val="both"/>
        <w:rPr>
          <w:rFonts w:ascii="Arial" w:hAnsi="Arial"/>
        </w:rPr>
      </w:pPr>
      <w:r w:rsidRPr="008553A7">
        <w:rPr>
          <w:rFonts w:ascii="Arial" w:hAnsi="Arial"/>
        </w:rPr>
        <w:t xml:space="preserve">&lt;0.5sec </w:t>
      </w:r>
      <w:r>
        <w:rPr>
          <w:rFonts w:ascii="Arial" w:hAnsi="Arial"/>
        </w:rPr>
        <w:t>reflux -</w:t>
      </w:r>
      <w:r w:rsidRPr="008553A7">
        <w:rPr>
          <w:rFonts w:ascii="Arial" w:hAnsi="Arial"/>
        </w:rPr>
        <w:t xml:space="preserve"> </w:t>
      </w:r>
      <w:r>
        <w:rPr>
          <w:rFonts w:ascii="Arial" w:hAnsi="Arial"/>
        </w:rPr>
        <w:t>normal</w:t>
      </w:r>
    </w:p>
    <w:p w14:paraId="1DC5027A" w14:textId="77777777" w:rsidR="00E23728" w:rsidRDefault="00E23728" w:rsidP="00C7030C">
      <w:pPr>
        <w:ind w:left="-709" w:right="-625"/>
        <w:jc w:val="both"/>
        <w:rPr>
          <w:rFonts w:ascii="Arial" w:hAnsi="Arial"/>
        </w:rPr>
      </w:pPr>
      <w:r>
        <w:rPr>
          <w:rFonts w:ascii="Arial" w:hAnsi="Arial"/>
        </w:rPr>
        <w:t>&gt;0.5sec reflux within a superficial vein – suggests incompetence</w:t>
      </w:r>
    </w:p>
    <w:p w14:paraId="29FCB93F" w14:textId="77777777" w:rsidR="00E23728" w:rsidRDefault="00E23728" w:rsidP="00C7030C">
      <w:pPr>
        <w:ind w:left="-709" w:right="-625"/>
        <w:jc w:val="both"/>
        <w:rPr>
          <w:rFonts w:ascii="Arial" w:hAnsi="Arial"/>
        </w:rPr>
      </w:pPr>
      <w:r>
        <w:rPr>
          <w:rFonts w:ascii="Arial" w:hAnsi="Arial"/>
        </w:rPr>
        <w:t>&gt;1.0secs reflux within a deep vein – suggests incompetence</w:t>
      </w:r>
    </w:p>
    <w:p w14:paraId="5F5B5ED5" w14:textId="5197F332" w:rsidR="00A73FB9" w:rsidRDefault="00A73FB9" w:rsidP="00C7030C">
      <w:pPr>
        <w:ind w:left="-709" w:right="-625"/>
        <w:jc w:val="both"/>
        <w:rPr>
          <w:rFonts w:ascii="Arial" w:hAnsi="Arial"/>
        </w:rPr>
      </w:pPr>
    </w:p>
    <w:p w14:paraId="2F59669F" w14:textId="610BDE06" w:rsidR="003D7193" w:rsidRDefault="00774C13" w:rsidP="00C7030C">
      <w:pPr>
        <w:ind w:left="-709" w:right="-625"/>
        <w:jc w:val="both"/>
        <w:rPr>
          <w:rFonts w:ascii="Arial" w:hAnsi="Arial"/>
        </w:rPr>
      </w:pPr>
      <w:r>
        <w:rPr>
          <w:rFonts w:ascii="Arial" w:hAnsi="Arial"/>
        </w:rPr>
        <w:t>G</w:t>
      </w:r>
      <w:r w:rsidR="003D7193">
        <w:rPr>
          <w:rFonts w:ascii="Arial" w:hAnsi="Arial"/>
        </w:rPr>
        <w:t xml:space="preserve">rading criteria may not be applicable in the presence of unusual anatomy, </w:t>
      </w:r>
      <w:proofErr w:type="gramStart"/>
      <w:r w:rsidR="003D7193">
        <w:rPr>
          <w:rFonts w:ascii="Arial" w:hAnsi="Arial"/>
        </w:rPr>
        <w:t>e.g.</w:t>
      </w:r>
      <w:proofErr w:type="gramEnd"/>
      <w:r w:rsidR="003D7193">
        <w:rPr>
          <w:rFonts w:ascii="Arial" w:hAnsi="Arial"/>
        </w:rPr>
        <w:t xml:space="preserve"> very large vessel, or vascular malformations</w:t>
      </w:r>
      <w:r>
        <w:rPr>
          <w:rFonts w:ascii="Arial" w:hAnsi="Arial"/>
        </w:rPr>
        <w:t>, and is at the discretion of the CVS to use the above criteria as a guideline.</w:t>
      </w:r>
    </w:p>
    <w:p w14:paraId="30FFD07B" w14:textId="77777777" w:rsidR="003D7193" w:rsidRDefault="003D7193" w:rsidP="00C7030C">
      <w:pPr>
        <w:ind w:left="-709" w:right="-625"/>
        <w:jc w:val="both"/>
        <w:rPr>
          <w:rFonts w:ascii="Arial" w:hAnsi="Arial"/>
        </w:rPr>
      </w:pPr>
    </w:p>
    <w:p w14:paraId="7DEF504B" w14:textId="77777777" w:rsidR="00C7030C" w:rsidRDefault="001D59DF" w:rsidP="00C7030C">
      <w:pPr>
        <w:ind w:left="-709" w:right="-625"/>
        <w:jc w:val="both"/>
        <w:rPr>
          <w:rFonts w:ascii="Arial" w:hAnsi="Arial"/>
        </w:rPr>
      </w:pPr>
      <w:r>
        <w:rPr>
          <w:rFonts w:ascii="Arial" w:hAnsi="Arial"/>
        </w:rPr>
        <w:t>Where G</w:t>
      </w:r>
      <w:r w:rsidR="00F264AA" w:rsidRPr="00884977">
        <w:rPr>
          <w:rFonts w:ascii="Arial" w:hAnsi="Arial"/>
        </w:rPr>
        <w:t xml:space="preserve">SV </w:t>
      </w:r>
      <w:r w:rsidR="003F6ECD">
        <w:rPr>
          <w:rFonts w:ascii="Arial" w:hAnsi="Arial"/>
        </w:rPr>
        <w:t xml:space="preserve">and SSV </w:t>
      </w:r>
      <w:r w:rsidR="00F264AA" w:rsidRPr="00884977">
        <w:rPr>
          <w:rFonts w:ascii="Arial" w:hAnsi="Arial"/>
        </w:rPr>
        <w:t xml:space="preserve">incompetency is </w:t>
      </w:r>
      <w:r w:rsidR="00AD0BF8">
        <w:rPr>
          <w:rFonts w:ascii="Arial" w:hAnsi="Arial"/>
        </w:rPr>
        <w:t>identified</w:t>
      </w:r>
      <w:r w:rsidR="00571E29">
        <w:rPr>
          <w:rFonts w:ascii="Arial" w:hAnsi="Arial"/>
        </w:rPr>
        <w:t>,</w:t>
      </w:r>
      <w:r w:rsidR="00AD0BF8">
        <w:rPr>
          <w:rFonts w:ascii="Arial" w:hAnsi="Arial"/>
        </w:rPr>
        <w:t xml:space="preserve"> </w:t>
      </w:r>
      <w:r w:rsidR="00626CD3">
        <w:rPr>
          <w:rFonts w:ascii="Arial" w:hAnsi="Arial"/>
        </w:rPr>
        <w:t xml:space="preserve">any </w:t>
      </w:r>
      <w:r w:rsidR="00AD0BF8">
        <w:rPr>
          <w:rFonts w:ascii="Arial" w:hAnsi="Arial"/>
        </w:rPr>
        <w:t xml:space="preserve">suitable </w:t>
      </w:r>
      <w:r w:rsidR="00E40EAB">
        <w:rPr>
          <w:rFonts w:ascii="Arial" w:hAnsi="Arial"/>
        </w:rPr>
        <w:t>segment</w:t>
      </w:r>
      <w:r w:rsidR="00A73FB9">
        <w:rPr>
          <w:rFonts w:ascii="Arial" w:hAnsi="Arial"/>
        </w:rPr>
        <w:t xml:space="preserve"> of these truncal veins</w:t>
      </w:r>
      <w:r w:rsidR="00E40EAB">
        <w:rPr>
          <w:rFonts w:ascii="Arial" w:hAnsi="Arial"/>
        </w:rPr>
        <w:t xml:space="preserve"> </w:t>
      </w:r>
      <w:r>
        <w:rPr>
          <w:rFonts w:ascii="Arial" w:hAnsi="Arial"/>
        </w:rPr>
        <w:t>that may be a good target</w:t>
      </w:r>
      <w:r w:rsidR="00E40EAB" w:rsidRPr="00E40EAB">
        <w:rPr>
          <w:rFonts w:ascii="Arial" w:hAnsi="Arial"/>
        </w:rPr>
        <w:t xml:space="preserve"> for treatment should be </w:t>
      </w:r>
      <w:r w:rsidR="00AD0BF8">
        <w:rPr>
          <w:rFonts w:ascii="Arial" w:hAnsi="Arial"/>
        </w:rPr>
        <w:t>established</w:t>
      </w:r>
      <w:r w:rsidR="00626CD3">
        <w:rPr>
          <w:rFonts w:ascii="Arial" w:hAnsi="Arial"/>
        </w:rPr>
        <w:t>.</w:t>
      </w:r>
      <w:r w:rsidR="00AD0BF8">
        <w:rPr>
          <w:rFonts w:ascii="Arial" w:hAnsi="Arial"/>
        </w:rPr>
        <w:t xml:space="preserve"> </w:t>
      </w:r>
      <w:r w:rsidR="00A73FB9">
        <w:rPr>
          <w:rFonts w:ascii="Arial" w:hAnsi="Arial"/>
        </w:rPr>
        <w:t xml:space="preserve">A suitable segment should be straight, of </w:t>
      </w:r>
      <w:r w:rsidR="00932D80">
        <w:rPr>
          <w:rFonts w:ascii="Arial" w:hAnsi="Arial"/>
        </w:rPr>
        <w:t>good</w:t>
      </w:r>
      <w:r w:rsidR="00A73FB9">
        <w:rPr>
          <w:rFonts w:ascii="Arial" w:hAnsi="Arial"/>
        </w:rPr>
        <w:t xml:space="preserve"> calibre (at least 2.5mm) and absent of post thrombotic scarring or thrombus. Segments measuring &gt;12mm in calibre should </w:t>
      </w:r>
      <w:r w:rsidR="00932D80">
        <w:rPr>
          <w:rFonts w:ascii="Arial" w:hAnsi="Arial"/>
        </w:rPr>
        <w:t xml:space="preserve">also </w:t>
      </w:r>
      <w:r w:rsidR="00A73FB9">
        <w:rPr>
          <w:rFonts w:ascii="Arial" w:hAnsi="Arial"/>
        </w:rPr>
        <w:t>be highlighted</w:t>
      </w:r>
      <w:r w:rsidR="00932D80">
        <w:rPr>
          <w:rFonts w:ascii="Arial" w:hAnsi="Arial"/>
        </w:rPr>
        <w:t xml:space="preserve"> along with any segments that course superficial to the fascia. </w:t>
      </w:r>
    </w:p>
    <w:p w14:paraId="495D98A1" w14:textId="77777777" w:rsidR="00C7030C" w:rsidRDefault="00C7030C" w:rsidP="00C7030C">
      <w:pPr>
        <w:ind w:left="-709" w:right="-625"/>
        <w:jc w:val="both"/>
        <w:rPr>
          <w:rFonts w:ascii="Arial" w:hAnsi="Arial"/>
        </w:rPr>
      </w:pPr>
    </w:p>
    <w:p w14:paraId="118C245A" w14:textId="77777777" w:rsidR="00C7030C" w:rsidRDefault="00C7030C" w:rsidP="00C7030C">
      <w:pPr>
        <w:ind w:left="-709" w:right="-625"/>
        <w:jc w:val="both"/>
        <w:rPr>
          <w:rFonts w:ascii="Arial" w:hAnsi="Arial"/>
        </w:rPr>
      </w:pPr>
    </w:p>
    <w:p w14:paraId="732A5CEF" w14:textId="77777777" w:rsidR="00C7030C" w:rsidRDefault="00C7030C" w:rsidP="00C7030C">
      <w:pPr>
        <w:ind w:left="-709" w:right="-625"/>
        <w:jc w:val="both"/>
        <w:rPr>
          <w:rFonts w:ascii="Arial" w:hAnsi="Arial"/>
        </w:rPr>
      </w:pPr>
    </w:p>
    <w:p w14:paraId="0FE733EA" w14:textId="77777777" w:rsidR="00C7030C" w:rsidRDefault="00C7030C" w:rsidP="00C7030C">
      <w:pPr>
        <w:ind w:left="-709" w:right="-625"/>
        <w:jc w:val="both"/>
        <w:rPr>
          <w:rFonts w:ascii="Arial" w:hAnsi="Arial"/>
        </w:rPr>
      </w:pPr>
    </w:p>
    <w:p w14:paraId="4B6F54D9" w14:textId="77777777" w:rsidR="00C7030C" w:rsidRDefault="00C7030C" w:rsidP="00C7030C">
      <w:pPr>
        <w:ind w:left="-709" w:right="-625"/>
        <w:jc w:val="both"/>
        <w:rPr>
          <w:rFonts w:ascii="Arial" w:hAnsi="Arial"/>
        </w:rPr>
      </w:pPr>
    </w:p>
    <w:p w14:paraId="05CC1F00" w14:textId="33BF42B8" w:rsidR="008F6163" w:rsidRPr="00C7030C" w:rsidRDefault="004F5D59" w:rsidP="00C7030C">
      <w:pPr>
        <w:ind w:left="-709" w:right="-625"/>
        <w:jc w:val="both"/>
        <w:rPr>
          <w:rFonts w:ascii="Arial" w:hAnsi="Arial"/>
        </w:rPr>
      </w:pPr>
      <w:r w:rsidRPr="00BA7D6A">
        <w:rPr>
          <w:rFonts w:ascii="Arial" w:hAnsi="Arial"/>
          <w:b/>
          <w:sz w:val="24"/>
          <w:szCs w:val="24"/>
        </w:rPr>
        <w:lastRenderedPageBreak/>
        <w:t>Reporting:</w:t>
      </w:r>
    </w:p>
    <w:p w14:paraId="32F1126F" w14:textId="77777777" w:rsidR="008F6163" w:rsidRDefault="008F6163" w:rsidP="00C7030C">
      <w:pPr>
        <w:ind w:left="-709" w:right="-625"/>
        <w:jc w:val="both"/>
        <w:rPr>
          <w:rFonts w:ascii="Arial" w:hAnsi="Arial"/>
        </w:rPr>
      </w:pPr>
    </w:p>
    <w:p w14:paraId="356D0854" w14:textId="02CDF9B4" w:rsidR="00E434B8" w:rsidRDefault="00AD0BF8" w:rsidP="00C7030C">
      <w:pPr>
        <w:ind w:left="-709" w:right="-625"/>
        <w:jc w:val="both"/>
        <w:rPr>
          <w:rFonts w:ascii="Arial" w:hAnsi="Arial"/>
        </w:rPr>
      </w:pPr>
      <w:r>
        <w:rPr>
          <w:rFonts w:ascii="Arial" w:hAnsi="Arial"/>
        </w:rPr>
        <w:t>At the very minimum, the</w:t>
      </w:r>
      <w:r w:rsidR="00FA20AE">
        <w:rPr>
          <w:rFonts w:ascii="Arial" w:hAnsi="Arial"/>
        </w:rPr>
        <w:t xml:space="preserve"> lower limb venous</w:t>
      </w:r>
      <w:r w:rsidR="004F5D59" w:rsidRPr="004F5A0A">
        <w:rPr>
          <w:rFonts w:ascii="Arial" w:hAnsi="Arial"/>
        </w:rPr>
        <w:t xml:space="preserve"> report </w:t>
      </w:r>
      <w:r w:rsidR="00D90FE3">
        <w:rPr>
          <w:rFonts w:ascii="Arial" w:hAnsi="Arial"/>
        </w:rPr>
        <w:t>must</w:t>
      </w:r>
      <w:r w:rsidR="004F5D59" w:rsidRPr="004F5A0A">
        <w:rPr>
          <w:rFonts w:ascii="Arial" w:hAnsi="Arial"/>
        </w:rPr>
        <w:t xml:space="preserve"> include </w:t>
      </w:r>
      <w:r w:rsidR="007A1E57">
        <w:rPr>
          <w:rFonts w:ascii="Arial" w:hAnsi="Arial"/>
        </w:rPr>
        <w:t>det</w:t>
      </w:r>
      <w:r>
        <w:rPr>
          <w:rFonts w:ascii="Arial" w:hAnsi="Arial"/>
        </w:rPr>
        <w:t>ails on the</w:t>
      </w:r>
      <w:r w:rsidR="00D90FE3">
        <w:rPr>
          <w:rFonts w:ascii="Arial" w:hAnsi="Arial"/>
        </w:rPr>
        <w:t xml:space="preserve"> source of any incompetence.</w:t>
      </w:r>
    </w:p>
    <w:p w14:paraId="247B4139" w14:textId="77777777" w:rsidR="00E434B8" w:rsidRDefault="00E434B8" w:rsidP="00C7030C">
      <w:pPr>
        <w:pStyle w:val="BodyText"/>
        <w:ind w:left="-709" w:right="-625"/>
        <w:rPr>
          <w:rFonts w:ascii="Arial" w:hAnsi="Arial" w:cs="Arial"/>
          <w:sz w:val="22"/>
          <w:szCs w:val="22"/>
        </w:rPr>
      </w:pPr>
    </w:p>
    <w:p w14:paraId="40B6F728" w14:textId="472A1336" w:rsidR="008F006C" w:rsidRPr="00AD0BF8" w:rsidRDefault="00D90FE3" w:rsidP="00C7030C">
      <w:pPr>
        <w:pStyle w:val="BodyText"/>
        <w:ind w:left="-709" w:right="-625"/>
        <w:rPr>
          <w:rFonts w:ascii="Arial" w:hAnsi="Arial" w:cs="Arial"/>
          <w:sz w:val="22"/>
          <w:szCs w:val="22"/>
        </w:rPr>
      </w:pPr>
      <w:r>
        <w:rPr>
          <w:rFonts w:ascii="Arial" w:hAnsi="Arial" w:cs="Arial"/>
          <w:sz w:val="22"/>
          <w:szCs w:val="22"/>
        </w:rPr>
        <w:t>The</w:t>
      </w:r>
      <w:r w:rsidR="00AD0BF8">
        <w:rPr>
          <w:rFonts w:ascii="Arial" w:hAnsi="Arial" w:cs="Arial"/>
          <w:sz w:val="22"/>
          <w:szCs w:val="22"/>
        </w:rPr>
        <w:t xml:space="preserve"> status of the SFJ, G</w:t>
      </w:r>
      <w:r w:rsidR="007A1E57">
        <w:rPr>
          <w:rFonts w:ascii="Arial" w:hAnsi="Arial" w:cs="Arial"/>
          <w:sz w:val="22"/>
          <w:szCs w:val="22"/>
        </w:rPr>
        <w:t>SV, SPJ, SSV and all deep</w:t>
      </w:r>
      <w:r w:rsidR="003F6ECD">
        <w:rPr>
          <w:rFonts w:ascii="Arial" w:hAnsi="Arial" w:cs="Arial"/>
          <w:sz w:val="22"/>
          <w:szCs w:val="22"/>
        </w:rPr>
        <w:t xml:space="preserve"> veins</w:t>
      </w:r>
      <w:r w:rsidR="000971E7">
        <w:rPr>
          <w:rFonts w:ascii="Arial" w:hAnsi="Arial" w:cs="Arial"/>
          <w:sz w:val="22"/>
          <w:szCs w:val="22"/>
        </w:rPr>
        <w:t>, along with any other vein which is cause of reflux</w:t>
      </w:r>
      <w:r w:rsidR="003D7193">
        <w:rPr>
          <w:rFonts w:ascii="Arial" w:hAnsi="Arial" w:cs="Arial"/>
          <w:sz w:val="22"/>
          <w:szCs w:val="22"/>
        </w:rPr>
        <w:t xml:space="preserve"> should be documented.</w:t>
      </w:r>
      <w:r w:rsidR="00C7030C">
        <w:rPr>
          <w:rFonts w:ascii="Arial" w:hAnsi="Arial" w:cs="Arial"/>
          <w:sz w:val="22"/>
          <w:szCs w:val="22"/>
        </w:rPr>
        <w:t xml:space="preserve"> </w:t>
      </w:r>
      <w:r w:rsidR="008F006C">
        <w:rPr>
          <w:rFonts w:ascii="Arial" w:hAnsi="Arial" w:cs="Arial"/>
          <w:sz w:val="22"/>
          <w:szCs w:val="22"/>
        </w:rPr>
        <w:t xml:space="preserve">In the event of GSV or SSV incompetence, their suitability for </w:t>
      </w:r>
      <w:proofErr w:type="spellStart"/>
      <w:r w:rsidR="008F006C">
        <w:rPr>
          <w:rFonts w:ascii="Arial" w:hAnsi="Arial" w:cs="Arial"/>
          <w:sz w:val="22"/>
          <w:szCs w:val="22"/>
        </w:rPr>
        <w:t>endovenous</w:t>
      </w:r>
      <w:proofErr w:type="spellEnd"/>
      <w:r w:rsidR="008F006C">
        <w:rPr>
          <w:rFonts w:ascii="Arial" w:hAnsi="Arial" w:cs="Arial"/>
          <w:sz w:val="22"/>
          <w:szCs w:val="22"/>
        </w:rPr>
        <w:t xml:space="preserve"> ablation should be documented.</w:t>
      </w:r>
    </w:p>
    <w:p w14:paraId="46347DCA" w14:textId="77777777" w:rsidR="00AD0BF8" w:rsidRDefault="00AD0BF8" w:rsidP="00C7030C">
      <w:pPr>
        <w:pStyle w:val="BodyText"/>
        <w:ind w:left="-709" w:right="-625"/>
        <w:rPr>
          <w:rFonts w:ascii="Arial" w:hAnsi="Arial" w:cs="Arial"/>
          <w:sz w:val="22"/>
          <w:szCs w:val="22"/>
        </w:rPr>
      </w:pPr>
    </w:p>
    <w:p w14:paraId="66CA9A6D" w14:textId="5BBD40FC" w:rsidR="005D0511" w:rsidRDefault="008F006C" w:rsidP="00C7030C">
      <w:pPr>
        <w:pStyle w:val="BodyText"/>
        <w:ind w:left="-709" w:right="-625"/>
        <w:rPr>
          <w:rFonts w:ascii="Arial" w:hAnsi="Arial" w:cs="Arial"/>
          <w:sz w:val="22"/>
          <w:szCs w:val="22"/>
        </w:rPr>
      </w:pPr>
      <w:r>
        <w:rPr>
          <w:rFonts w:ascii="Arial" w:hAnsi="Arial" w:cs="Arial"/>
          <w:sz w:val="22"/>
          <w:szCs w:val="22"/>
        </w:rPr>
        <w:t>Any a</w:t>
      </w:r>
      <w:r w:rsidR="005D0511">
        <w:rPr>
          <w:rFonts w:ascii="Arial" w:hAnsi="Arial" w:cs="Arial"/>
          <w:sz w:val="22"/>
          <w:szCs w:val="22"/>
        </w:rPr>
        <w:t>bsent superficial or deep veins</w:t>
      </w:r>
      <w:r w:rsidR="00E466B5">
        <w:rPr>
          <w:rFonts w:ascii="Arial" w:hAnsi="Arial" w:cs="Arial"/>
          <w:sz w:val="22"/>
          <w:szCs w:val="22"/>
        </w:rPr>
        <w:t xml:space="preserve"> should be </w:t>
      </w:r>
      <w:proofErr w:type="gramStart"/>
      <w:r w:rsidR="00E466B5">
        <w:rPr>
          <w:rFonts w:ascii="Arial" w:hAnsi="Arial" w:cs="Arial"/>
          <w:sz w:val="22"/>
          <w:szCs w:val="22"/>
        </w:rPr>
        <w:t>stated</w:t>
      </w:r>
      <w:proofErr w:type="gramEnd"/>
      <w:r w:rsidR="005D0511">
        <w:rPr>
          <w:rFonts w:ascii="Arial" w:hAnsi="Arial" w:cs="Arial"/>
          <w:sz w:val="22"/>
          <w:szCs w:val="22"/>
        </w:rPr>
        <w:t xml:space="preserve"> </w:t>
      </w:r>
      <w:r w:rsidR="00E466B5">
        <w:rPr>
          <w:rFonts w:ascii="Arial" w:hAnsi="Arial" w:cs="Arial"/>
          <w:sz w:val="22"/>
          <w:szCs w:val="22"/>
        </w:rPr>
        <w:t>and</w:t>
      </w:r>
      <w:r w:rsidR="005D0511">
        <w:rPr>
          <w:rFonts w:ascii="Arial" w:hAnsi="Arial" w:cs="Arial"/>
          <w:sz w:val="22"/>
          <w:szCs w:val="22"/>
        </w:rPr>
        <w:t xml:space="preserve"> any anatomical variants</w:t>
      </w:r>
      <w:r w:rsidR="00E434B8">
        <w:rPr>
          <w:rFonts w:ascii="Arial" w:hAnsi="Arial" w:cs="Arial"/>
          <w:sz w:val="22"/>
          <w:szCs w:val="22"/>
        </w:rPr>
        <w:t>/abnormalities</w:t>
      </w:r>
      <w:r w:rsidR="005D0511">
        <w:rPr>
          <w:rFonts w:ascii="Arial" w:hAnsi="Arial" w:cs="Arial"/>
          <w:sz w:val="22"/>
          <w:szCs w:val="22"/>
        </w:rPr>
        <w:t xml:space="preserve"> </w:t>
      </w:r>
      <w:r w:rsidR="00E466B5">
        <w:rPr>
          <w:rFonts w:ascii="Arial" w:hAnsi="Arial" w:cs="Arial"/>
          <w:sz w:val="22"/>
          <w:szCs w:val="22"/>
        </w:rPr>
        <w:t>documented where appropriate</w:t>
      </w:r>
      <w:r w:rsidR="005D0511">
        <w:rPr>
          <w:rFonts w:ascii="Arial" w:hAnsi="Arial" w:cs="Arial"/>
          <w:sz w:val="22"/>
          <w:szCs w:val="22"/>
        </w:rPr>
        <w:t xml:space="preserve">. </w:t>
      </w:r>
    </w:p>
    <w:p w14:paraId="059344F5" w14:textId="77777777" w:rsidR="005D0511" w:rsidRDefault="005D0511" w:rsidP="00C7030C">
      <w:pPr>
        <w:pStyle w:val="BodyText"/>
        <w:ind w:left="-709" w:right="-625"/>
        <w:rPr>
          <w:rFonts w:ascii="Arial" w:hAnsi="Arial" w:cs="Arial"/>
          <w:sz w:val="22"/>
          <w:szCs w:val="22"/>
        </w:rPr>
      </w:pPr>
    </w:p>
    <w:p w14:paraId="7DC91A0E" w14:textId="77777777" w:rsidR="000971E7" w:rsidRPr="00AD0BF8" w:rsidRDefault="008F006C" w:rsidP="00C7030C">
      <w:pPr>
        <w:pStyle w:val="BodyText"/>
        <w:ind w:left="-709" w:right="-625"/>
        <w:rPr>
          <w:rFonts w:ascii="Arial" w:hAnsi="Arial" w:cs="Arial"/>
          <w:sz w:val="22"/>
          <w:szCs w:val="22"/>
        </w:rPr>
      </w:pPr>
      <w:r>
        <w:rPr>
          <w:rFonts w:ascii="Arial" w:hAnsi="Arial" w:cs="Arial"/>
          <w:sz w:val="22"/>
          <w:szCs w:val="22"/>
        </w:rPr>
        <w:t xml:space="preserve">A list </w:t>
      </w:r>
      <w:r w:rsidR="000971E7" w:rsidRPr="00AD0BF8">
        <w:rPr>
          <w:rFonts w:ascii="Arial" w:hAnsi="Arial" w:cs="Arial"/>
          <w:sz w:val="22"/>
          <w:szCs w:val="22"/>
        </w:rPr>
        <w:t xml:space="preserve">of veins not </w:t>
      </w:r>
      <w:proofErr w:type="gramStart"/>
      <w:r w:rsidR="000971E7" w:rsidRPr="00AD0BF8">
        <w:rPr>
          <w:rFonts w:ascii="Arial" w:hAnsi="Arial" w:cs="Arial"/>
          <w:sz w:val="22"/>
          <w:szCs w:val="22"/>
        </w:rPr>
        <w:t>examined</w:t>
      </w:r>
      <w:proofErr w:type="gramEnd"/>
      <w:r w:rsidR="000971E7" w:rsidRPr="00AD0BF8">
        <w:rPr>
          <w:rFonts w:ascii="Arial" w:hAnsi="Arial" w:cs="Arial"/>
          <w:sz w:val="22"/>
          <w:szCs w:val="22"/>
        </w:rPr>
        <w:t xml:space="preserve"> </w:t>
      </w:r>
      <w:r>
        <w:rPr>
          <w:rFonts w:ascii="Arial" w:hAnsi="Arial" w:cs="Arial"/>
          <w:sz w:val="22"/>
          <w:szCs w:val="22"/>
        </w:rPr>
        <w:t xml:space="preserve">and any limitations experienced </w:t>
      </w:r>
      <w:r w:rsidR="000971E7" w:rsidRPr="00AD0BF8">
        <w:rPr>
          <w:rFonts w:ascii="Arial" w:hAnsi="Arial" w:cs="Arial"/>
          <w:sz w:val="22"/>
          <w:szCs w:val="22"/>
        </w:rPr>
        <w:t xml:space="preserve">should also be </w:t>
      </w:r>
      <w:r>
        <w:rPr>
          <w:rFonts w:ascii="Arial" w:hAnsi="Arial" w:cs="Arial"/>
          <w:sz w:val="22"/>
          <w:szCs w:val="22"/>
        </w:rPr>
        <w:t>documented</w:t>
      </w:r>
      <w:r w:rsidR="000971E7" w:rsidRPr="00AD0BF8">
        <w:rPr>
          <w:rFonts w:ascii="Arial" w:hAnsi="Arial" w:cs="Arial"/>
          <w:sz w:val="22"/>
          <w:szCs w:val="22"/>
        </w:rPr>
        <w:t>.</w:t>
      </w:r>
    </w:p>
    <w:p w14:paraId="26F98DFD" w14:textId="77777777" w:rsidR="000971E7" w:rsidRDefault="000971E7" w:rsidP="00C7030C">
      <w:pPr>
        <w:pStyle w:val="BodyText"/>
        <w:ind w:left="-709" w:right="-625"/>
        <w:rPr>
          <w:rFonts w:ascii="Arial" w:hAnsi="Arial" w:cs="Arial"/>
          <w:sz w:val="22"/>
          <w:szCs w:val="22"/>
        </w:rPr>
      </w:pPr>
    </w:p>
    <w:p w14:paraId="4EC8E2F9" w14:textId="77777777" w:rsidR="002A3927" w:rsidRDefault="00E40EAB" w:rsidP="00C7030C">
      <w:pPr>
        <w:pStyle w:val="BodyText"/>
        <w:ind w:left="-709" w:right="-625"/>
        <w:rPr>
          <w:rFonts w:ascii="Arial" w:hAnsi="Arial" w:cs="Arial"/>
          <w:sz w:val="22"/>
          <w:szCs w:val="22"/>
        </w:rPr>
      </w:pPr>
      <w:r>
        <w:rPr>
          <w:rFonts w:ascii="Arial" w:hAnsi="Arial" w:cs="Arial"/>
          <w:sz w:val="22"/>
          <w:szCs w:val="22"/>
        </w:rPr>
        <w:t>All ab</w:t>
      </w:r>
      <w:r w:rsidR="00FA20AE">
        <w:rPr>
          <w:rFonts w:ascii="Arial" w:hAnsi="Arial" w:cs="Arial"/>
          <w:sz w:val="22"/>
          <w:szCs w:val="22"/>
        </w:rPr>
        <w:t xml:space="preserve">normal </w:t>
      </w:r>
      <w:r w:rsidR="00F264AA">
        <w:rPr>
          <w:rFonts w:ascii="Arial" w:hAnsi="Arial" w:cs="Arial"/>
          <w:sz w:val="22"/>
          <w:szCs w:val="22"/>
        </w:rPr>
        <w:t>findings</w:t>
      </w:r>
      <w:r w:rsidR="00FA20AE">
        <w:rPr>
          <w:rFonts w:ascii="Arial" w:hAnsi="Arial" w:cs="Arial"/>
          <w:sz w:val="22"/>
          <w:szCs w:val="22"/>
        </w:rPr>
        <w:t xml:space="preserve"> should be accompanied </w:t>
      </w:r>
      <w:r w:rsidR="00F264AA">
        <w:rPr>
          <w:rFonts w:ascii="Arial" w:hAnsi="Arial" w:cs="Arial"/>
          <w:sz w:val="22"/>
          <w:szCs w:val="22"/>
        </w:rPr>
        <w:t xml:space="preserve">by </w:t>
      </w:r>
      <w:r>
        <w:rPr>
          <w:rFonts w:ascii="Arial" w:hAnsi="Arial" w:cs="Arial"/>
          <w:sz w:val="22"/>
          <w:szCs w:val="22"/>
        </w:rPr>
        <w:t>diagrammatic illustration</w:t>
      </w:r>
      <w:r w:rsidR="00FA20AE">
        <w:rPr>
          <w:rFonts w:ascii="Arial" w:hAnsi="Arial" w:cs="Arial"/>
          <w:sz w:val="22"/>
          <w:szCs w:val="22"/>
        </w:rPr>
        <w:t xml:space="preserve">. </w:t>
      </w:r>
      <w:r>
        <w:rPr>
          <w:rFonts w:ascii="Arial" w:hAnsi="Arial" w:cs="Arial"/>
          <w:sz w:val="22"/>
          <w:szCs w:val="22"/>
        </w:rPr>
        <w:t>The d</w:t>
      </w:r>
      <w:r w:rsidR="00FA20AE">
        <w:rPr>
          <w:rFonts w:ascii="Arial" w:hAnsi="Arial" w:cs="Arial"/>
          <w:sz w:val="22"/>
          <w:szCs w:val="22"/>
        </w:rPr>
        <w:t>iagram should be attached to report on IRRIS.</w:t>
      </w:r>
    </w:p>
    <w:p w14:paraId="0BB84FEA" w14:textId="77777777" w:rsidR="004F5D59" w:rsidRDefault="004F5D59" w:rsidP="00C7030C">
      <w:pPr>
        <w:pStyle w:val="BodyText"/>
        <w:ind w:left="-709" w:right="-625"/>
        <w:rPr>
          <w:rFonts w:ascii="Arial" w:hAnsi="Arial" w:cs="Arial"/>
          <w:sz w:val="22"/>
          <w:szCs w:val="22"/>
        </w:rPr>
      </w:pPr>
    </w:p>
    <w:p w14:paraId="38DE753D" w14:textId="77777777" w:rsidR="004F5D59" w:rsidRDefault="004F5D59" w:rsidP="00C7030C">
      <w:pPr>
        <w:pStyle w:val="BodyText"/>
        <w:ind w:left="-709" w:right="-625"/>
        <w:rPr>
          <w:rFonts w:ascii="Arial" w:hAnsi="Arial" w:cs="Arial"/>
          <w:sz w:val="22"/>
          <w:szCs w:val="22"/>
        </w:rPr>
      </w:pPr>
      <w:r>
        <w:rPr>
          <w:rFonts w:ascii="Arial" w:hAnsi="Arial" w:cs="Arial"/>
          <w:sz w:val="22"/>
          <w:szCs w:val="22"/>
        </w:rPr>
        <w:t>Reports should answer any specific diagnostic questions raised on the referral.</w:t>
      </w:r>
    </w:p>
    <w:p w14:paraId="49446599" w14:textId="77777777" w:rsidR="00FA20AE" w:rsidRDefault="00FA20AE" w:rsidP="00C7030C">
      <w:pPr>
        <w:pStyle w:val="BodyText"/>
        <w:ind w:left="-709" w:right="-625"/>
        <w:rPr>
          <w:rFonts w:ascii="Arial" w:hAnsi="Arial" w:cs="Arial"/>
          <w:sz w:val="22"/>
          <w:szCs w:val="22"/>
        </w:rPr>
      </w:pPr>
    </w:p>
    <w:p w14:paraId="5FFA8083" w14:textId="3896B69A" w:rsidR="006479A2" w:rsidRDefault="004F5D59" w:rsidP="00C7030C">
      <w:pPr>
        <w:spacing w:before="120"/>
        <w:ind w:left="-709" w:right="-625"/>
        <w:jc w:val="both"/>
        <w:rPr>
          <w:rFonts w:ascii="Arial" w:hAnsi="Arial"/>
          <w:b/>
        </w:rPr>
      </w:pPr>
      <w:r w:rsidRPr="004F5A0A">
        <w:rPr>
          <w:rFonts w:ascii="Arial" w:hAnsi="Arial"/>
        </w:rPr>
        <w:t>Urgent findings</w:t>
      </w:r>
      <w:r w:rsidR="008F006C">
        <w:rPr>
          <w:rFonts w:ascii="Arial" w:hAnsi="Arial"/>
        </w:rPr>
        <w:t>, such as acute thrombus,</w:t>
      </w:r>
      <w:r w:rsidRPr="004F5A0A">
        <w:rPr>
          <w:rFonts w:ascii="Arial" w:hAnsi="Arial"/>
        </w:rPr>
        <w:t xml:space="preserve"> should be reported verbally</w:t>
      </w:r>
      <w:r w:rsidR="00571E29">
        <w:rPr>
          <w:rFonts w:ascii="Arial" w:hAnsi="Arial"/>
        </w:rPr>
        <w:t xml:space="preserve"> </w:t>
      </w:r>
      <w:r w:rsidRPr="004F5A0A">
        <w:rPr>
          <w:rFonts w:ascii="Arial" w:hAnsi="Arial"/>
        </w:rPr>
        <w:t>to</w:t>
      </w:r>
      <w:r w:rsidR="00FA20AE">
        <w:rPr>
          <w:rFonts w:ascii="Arial" w:hAnsi="Arial"/>
        </w:rPr>
        <w:t xml:space="preserve"> the on call Vascular Registrar </w:t>
      </w:r>
      <w:r w:rsidR="00571E29">
        <w:rPr>
          <w:rFonts w:ascii="Arial" w:hAnsi="Arial"/>
        </w:rPr>
        <w:t>via b</w:t>
      </w:r>
      <w:r w:rsidR="00FA20AE">
        <w:rPr>
          <w:rFonts w:ascii="Arial" w:hAnsi="Arial"/>
        </w:rPr>
        <w:t>leep 2977</w:t>
      </w:r>
      <w:r w:rsidR="008F006C">
        <w:rPr>
          <w:rFonts w:ascii="Arial" w:hAnsi="Arial"/>
        </w:rPr>
        <w:t xml:space="preserve"> as well as documented in the report on IRRIS.</w:t>
      </w:r>
    </w:p>
    <w:p w14:paraId="6F72506C" w14:textId="59A44D41" w:rsidR="00D90FE3" w:rsidRDefault="00D90FE3" w:rsidP="00C7030C">
      <w:pPr>
        <w:spacing w:before="120"/>
        <w:ind w:right="-625"/>
        <w:jc w:val="both"/>
        <w:rPr>
          <w:rFonts w:ascii="Arial" w:hAnsi="Arial"/>
          <w:b/>
        </w:rPr>
      </w:pPr>
    </w:p>
    <w:p w14:paraId="6DCDDC48" w14:textId="77777777" w:rsidR="00881155" w:rsidRDefault="005C4461" w:rsidP="00C7030C">
      <w:pPr>
        <w:spacing w:before="120"/>
        <w:ind w:left="-709" w:right="-625"/>
        <w:jc w:val="both"/>
        <w:rPr>
          <w:rFonts w:ascii="Arial" w:hAnsi="Arial"/>
          <w:b/>
          <w:sz w:val="18"/>
          <w:szCs w:val="18"/>
        </w:rPr>
      </w:pPr>
      <w:r w:rsidRPr="001C1DCA">
        <w:rPr>
          <w:rFonts w:ascii="Arial" w:hAnsi="Arial"/>
          <w:b/>
          <w:sz w:val="18"/>
          <w:szCs w:val="18"/>
        </w:rPr>
        <w:t>References</w:t>
      </w:r>
    </w:p>
    <w:p w14:paraId="6C854A60" w14:textId="77777777" w:rsidR="00881155" w:rsidRDefault="00881155" w:rsidP="00C7030C">
      <w:pPr>
        <w:spacing w:before="120"/>
        <w:ind w:left="-709" w:right="-625"/>
        <w:jc w:val="both"/>
        <w:rPr>
          <w:rFonts w:ascii="Arial" w:hAnsi="Arial"/>
          <w:color w:val="000000"/>
          <w:sz w:val="16"/>
          <w:szCs w:val="16"/>
        </w:rPr>
      </w:pPr>
      <w:r w:rsidRPr="00BF0AD6">
        <w:rPr>
          <w:rStyle w:val="EndnoteReference"/>
          <w:rFonts w:ascii="Arial" w:hAnsi="Arial"/>
          <w:color w:val="000000"/>
          <w:sz w:val="16"/>
          <w:szCs w:val="16"/>
        </w:rPr>
        <w:t xml:space="preserve">1 </w:t>
      </w:r>
      <w:r w:rsidRPr="00BF0AD6">
        <w:rPr>
          <w:rFonts w:ascii="Arial" w:hAnsi="Arial"/>
          <w:color w:val="000000"/>
          <w:sz w:val="16"/>
          <w:szCs w:val="16"/>
        </w:rPr>
        <w:t xml:space="preserve">United Kingdom Association of Sonographers (UKAS), 2008, Guidelines for Professional Working Standards Ultrasound Practice, accessed at: </w:t>
      </w:r>
      <w:hyperlink r:id="rId8" w:history="1">
        <w:r w:rsidRPr="00BF0AD6">
          <w:rPr>
            <w:rStyle w:val="Hyperlink"/>
            <w:rFonts w:ascii="Arial" w:hAnsi="Arial"/>
            <w:color w:val="000000"/>
            <w:sz w:val="16"/>
            <w:szCs w:val="16"/>
            <w:u w:val="none"/>
          </w:rPr>
          <w:t>www.sor.org/learning/document-library</w:t>
        </w:r>
      </w:hyperlink>
      <w:r w:rsidRPr="00BF0AD6">
        <w:rPr>
          <w:rFonts w:ascii="Arial" w:hAnsi="Arial"/>
          <w:color w:val="000000"/>
          <w:sz w:val="16"/>
          <w:szCs w:val="16"/>
        </w:rPr>
        <w:t xml:space="preserve"> </w:t>
      </w:r>
    </w:p>
    <w:p w14:paraId="731D92BF" w14:textId="77777777" w:rsidR="00881155" w:rsidRDefault="00881155" w:rsidP="00C7030C">
      <w:pPr>
        <w:spacing w:before="120"/>
        <w:ind w:left="-709" w:right="-625"/>
        <w:jc w:val="both"/>
        <w:rPr>
          <w:rFonts w:ascii="Arial" w:hAnsi="Arial"/>
          <w:color w:val="000000"/>
          <w:sz w:val="16"/>
          <w:szCs w:val="16"/>
        </w:rPr>
      </w:pPr>
      <w:r w:rsidRPr="00BF0AD6">
        <w:rPr>
          <w:rStyle w:val="EndnoteReference"/>
          <w:rFonts w:ascii="Arial" w:hAnsi="Arial"/>
          <w:color w:val="000000"/>
          <w:sz w:val="16"/>
          <w:szCs w:val="16"/>
        </w:rPr>
        <w:t>2</w:t>
      </w:r>
      <w:r w:rsidRPr="00BF0AD6">
        <w:rPr>
          <w:rFonts w:ascii="Arial" w:hAnsi="Arial"/>
          <w:color w:val="000000"/>
          <w:sz w:val="16"/>
          <w:szCs w:val="16"/>
        </w:rPr>
        <w:t>Society of Radiographer</w:t>
      </w:r>
      <w:r>
        <w:rPr>
          <w:rFonts w:ascii="Arial" w:hAnsi="Arial"/>
          <w:color w:val="000000"/>
          <w:sz w:val="16"/>
          <w:szCs w:val="16"/>
        </w:rPr>
        <w:t>s</w:t>
      </w:r>
      <w:r w:rsidRPr="00BF0AD6">
        <w:rPr>
          <w:rFonts w:ascii="Arial" w:hAnsi="Arial"/>
          <w:color w:val="000000"/>
          <w:sz w:val="16"/>
          <w:szCs w:val="16"/>
        </w:rPr>
        <w:t xml:space="preserve">, 2002, The Causes of Musculoskeletal Injury Amongst Sonographers in the UK Society of Radiographers, accessed at: </w:t>
      </w:r>
      <w:hyperlink r:id="rId9" w:history="1">
        <w:r w:rsidRPr="00BF0AD6">
          <w:rPr>
            <w:rStyle w:val="Hyperlink"/>
            <w:rFonts w:ascii="Arial" w:hAnsi="Arial"/>
            <w:color w:val="000000"/>
            <w:sz w:val="16"/>
            <w:szCs w:val="16"/>
            <w:u w:val="none"/>
          </w:rPr>
          <w:t>www.sor.org/learning/document-library</w:t>
        </w:r>
      </w:hyperlink>
      <w:r w:rsidRPr="00BF0AD6">
        <w:rPr>
          <w:rFonts w:ascii="Arial" w:hAnsi="Arial"/>
          <w:color w:val="000000"/>
          <w:sz w:val="16"/>
          <w:szCs w:val="16"/>
        </w:rPr>
        <w:t xml:space="preserve"> </w:t>
      </w:r>
    </w:p>
    <w:p w14:paraId="7A43CA0D" w14:textId="77777777" w:rsidR="00881155" w:rsidRDefault="00881155" w:rsidP="00C7030C">
      <w:pPr>
        <w:spacing w:before="120"/>
        <w:ind w:left="-709" w:right="-625"/>
        <w:jc w:val="both"/>
        <w:rPr>
          <w:rFonts w:ascii="Arial" w:hAnsi="Arial"/>
          <w:color w:val="000000"/>
          <w:sz w:val="16"/>
          <w:szCs w:val="16"/>
        </w:rPr>
      </w:pPr>
      <w:r w:rsidRPr="00BF0AD6">
        <w:rPr>
          <w:rStyle w:val="EndnoteReference"/>
          <w:rFonts w:ascii="Arial" w:hAnsi="Arial"/>
          <w:color w:val="000000"/>
          <w:sz w:val="16"/>
          <w:szCs w:val="16"/>
        </w:rPr>
        <w:t>3</w:t>
      </w:r>
      <w:r w:rsidRPr="00BF0AD6">
        <w:rPr>
          <w:rFonts w:ascii="Arial" w:hAnsi="Arial"/>
          <w:color w:val="000000"/>
          <w:sz w:val="16"/>
          <w:szCs w:val="16"/>
        </w:rPr>
        <w:t xml:space="preserve">Society for Vascular Technology Professional Standards Committee, 2020, Consent and Chaperone Guidelines, accessed at: </w:t>
      </w:r>
      <w:hyperlink r:id="rId10" w:history="1">
        <w:r w:rsidRPr="00BF0AD6">
          <w:rPr>
            <w:rStyle w:val="Hyperlink"/>
            <w:rFonts w:ascii="Arial" w:hAnsi="Arial"/>
            <w:color w:val="000000"/>
            <w:sz w:val="16"/>
            <w:szCs w:val="16"/>
            <w:u w:val="none"/>
          </w:rPr>
          <w:t>https://www.svtgbi.org.uk/media/resources/Chaperone_2020.pdf</w:t>
        </w:r>
      </w:hyperlink>
    </w:p>
    <w:p w14:paraId="5AA690C7" w14:textId="3EF28E24" w:rsidR="00881155" w:rsidRPr="00881155" w:rsidRDefault="00881155" w:rsidP="00C7030C">
      <w:pPr>
        <w:spacing w:before="120"/>
        <w:ind w:left="-709" w:right="-625"/>
        <w:jc w:val="both"/>
        <w:rPr>
          <w:rFonts w:ascii="Arial" w:hAnsi="Arial"/>
          <w:b/>
          <w:sz w:val="18"/>
          <w:szCs w:val="18"/>
        </w:rPr>
      </w:pPr>
      <w:r w:rsidRPr="00D20C39">
        <w:rPr>
          <w:rFonts w:ascii="Arial" w:hAnsi="Arial"/>
          <w:color w:val="000000"/>
          <w:sz w:val="16"/>
          <w:szCs w:val="16"/>
          <w:vertAlign w:val="superscript"/>
        </w:rPr>
        <w:t xml:space="preserve">4 </w:t>
      </w:r>
      <w:r w:rsidRPr="00D20C39">
        <w:rPr>
          <w:rFonts w:ascii="Arial" w:hAnsi="Arial"/>
          <w:color w:val="000000"/>
          <w:sz w:val="16"/>
          <w:szCs w:val="16"/>
        </w:rPr>
        <w:t>Department of Health and Social Care, 2013, Caldicott Review: information governance in health and social care, accessed at: https://www.gov.uk/government/publications/the-information-governance-review</w:t>
      </w:r>
    </w:p>
    <w:p w14:paraId="1AEA2D59" w14:textId="77777777" w:rsidR="00CE6305" w:rsidRPr="001C1DCA" w:rsidRDefault="00CE6305" w:rsidP="00C7030C">
      <w:pPr>
        <w:pStyle w:val="EndnoteText"/>
        <w:ind w:left="-709"/>
        <w:jc w:val="both"/>
        <w:rPr>
          <w:rFonts w:ascii="Arial" w:hAnsi="Arial" w:cs="Arial"/>
          <w:sz w:val="16"/>
          <w:szCs w:val="16"/>
        </w:rPr>
      </w:pPr>
    </w:p>
    <w:p w14:paraId="24DA7B9C" w14:textId="1D617224" w:rsidR="00CE6305" w:rsidRPr="001C1DCA" w:rsidRDefault="00110CD7" w:rsidP="00C7030C">
      <w:pPr>
        <w:pStyle w:val="EndnoteText"/>
        <w:ind w:left="-709"/>
        <w:jc w:val="both"/>
        <w:rPr>
          <w:rFonts w:ascii="Arial" w:hAnsi="Arial" w:cs="Arial"/>
          <w:color w:val="000000"/>
          <w:sz w:val="16"/>
          <w:szCs w:val="16"/>
          <w:shd w:val="clear" w:color="auto" w:fill="FFFFFF"/>
        </w:rPr>
      </w:pPr>
      <w:r>
        <w:rPr>
          <w:rFonts w:ascii="Arial" w:hAnsi="Arial" w:cs="Arial"/>
          <w:sz w:val="16"/>
          <w:szCs w:val="16"/>
          <w:vertAlign w:val="superscript"/>
        </w:rPr>
        <w:t>5</w:t>
      </w:r>
      <w:r w:rsidR="00072C3C" w:rsidRPr="001C1DCA">
        <w:rPr>
          <w:rFonts w:ascii="Arial" w:hAnsi="Arial" w:cs="Arial"/>
          <w:color w:val="000000"/>
          <w:sz w:val="16"/>
          <w:szCs w:val="16"/>
          <w:shd w:val="clear" w:color="auto" w:fill="FFFFFF"/>
        </w:rPr>
        <w:t>Labropoulos N, Tiongson J, Pryor L, et al. </w:t>
      </w:r>
      <w:r w:rsidR="00072C3C" w:rsidRPr="001C1DCA">
        <w:rPr>
          <w:rStyle w:val="ref-title"/>
          <w:rFonts w:ascii="Arial" w:hAnsi="Arial" w:cs="Arial"/>
          <w:color w:val="000000"/>
          <w:sz w:val="16"/>
          <w:szCs w:val="16"/>
          <w:shd w:val="clear" w:color="auto" w:fill="FFFFFF"/>
        </w:rPr>
        <w:t>Definition of venous reflux in lower-extremity veins.</w:t>
      </w:r>
      <w:r w:rsidR="00072C3C" w:rsidRPr="001C1DCA">
        <w:rPr>
          <w:rFonts w:ascii="Arial" w:hAnsi="Arial" w:cs="Arial"/>
          <w:color w:val="000000"/>
          <w:sz w:val="16"/>
          <w:szCs w:val="16"/>
          <w:shd w:val="clear" w:color="auto" w:fill="FFFFFF"/>
        </w:rPr>
        <w:t> </w:t>
      </w:r>
      <w:r w:rsidR="00072C3C" w:rsidRPr="001C1DCA">
        <w:rPr>
          <w:rStyle w:val="ref-journal"/>
          <w:rFonts w:ascii="Arial" w:hAnsi="Arial" w:cs="Arial"/>
          <w:color w:val="000000"/>
          <w:sz w:val="16"/>
          <w:szCs w:val="16"/>
          <w:shd w:val="clear" w:color="auto" w:fill="FFFFFF"/>
        </w:rPr>
        <w:t xml:space="preserve">J </w:t>
      </w:r>
      <w:proofErr w:type="spellStart"/>
      <w:r w:rsidR="00072C3C" w:rsidRPr="001C1DCA">
        <w:rPr>
          <w:rStyle w:val="ref-journal"/>
          <w:rFonts w:ascii="Arial" w:hAnsi="Arial" w:cs="Arial"/>
          <w:color w:val="000000"/>
          <w:sz w:val="16"/>
          <w:szCs w:val="16"/>
          <w:shd w:val="clear" w:color="auto" w:fill="FFFFFF"/>
        </w:rPr>
        <w:t>Vasc</w:t>
      </w:r>
      <w:proofErr w:type="spellEnd"/>
      <w:r w:rsidR="00072C3C" w:rsidRPr="001C1DCA">
        <w:rPr>
          <w:rStyle w:val="ref-journal"/>
          <w:rFonts w:ascii="Arial" w:hAnsi="Arial" w:cs="Arial"/>
          <w:color w:val="000000"/>
          <w:sz w:val="16"/>
          <w:szCs w:val="16"/>
          <w:shd w:val="clear" w:color="auto" w:fill="FFFFFF"/>
        </w:rPr>
        <w:t xml:space="preserve"> Surg</w:t>
      </w:r>
      <w:r w:rsidR="00072C3C" w:rsidRPr="001C1DCA">
        <w:rPr>
          <w:rFonts w:ascii="Arial" w:hAnsi="Arial" w:cs="Arial"/>
          <w:color w:val="000000"/>
          <w:sz w:val="16"/>
          <w:szCs w:val="16"/>
          <w:shd w:val="clear" w:color="auto" w:fill="FFFFFF"/>
        </w:rPr>
        <w:t> </w:t>
      </w:r>
      <w:proofErr w:type="gramStart"/>
      <w:r w:rsidR="00072C3C" w:rsidRPr="001C1DCA">
        <w:rPr>
          <w:rFonts w:ascii="Arial" w:hAnsi="Arial" w:cs="Arial"/>
          <w:color w:val="000000"/>
          <w:sz w:val="16"/>
          <w:szCs w:val="16"/>
          <w:shd w:val="clear" w:color="auto" w:fill="FFFFFF"/>
        </w:rPr>
        <w:t>2003;</w:t>
      </w:r>
      <w:r w:rsidR="00072C3C" w:rsidRPr="001C1DCA">
        <w:rPr>
          <w:rStyle w:val="ref-vol"/>
          <w:rFonts w:ascii="Arial" w:hAnsi="Arial" w:cs="Arial"/>
          <w:color w:val="000000"/>
          <w:sz w:val="16"/>
          <w:szCs w:val="16"/>
          <w:shd w:val="clear" w:color="auto" w:fill="FFFFFF"/>
        </w:rPr>
        <w:t>38</w:t>
      </w:r>
      <w:r w:rsidR="00072C3C" w:rsidRPr="001C1DCA">
        <w:rPr>
          <w:rFonts w:ascii="Arial" w:hAnsi="Arial" w:cs="Arial"/>
          <w:color w:val="000000"/>
          <w:sz w:val="16"/>
          <w:szCs w:val="16"/>
          <w:shd w:val="clear" w:color="auto" w:fill="FFFFFF"/>
        </w:rPr>
        <w:t>:793</w:t>
      </w:r>
      <w:proofErr w:type="gramEnd"/>
      <w:r w:rsidR="00072C3C" w:rsidRPr="001C1DCA">
        <w:rPr>
          <w:rFonts w:ascii="Arial" w:hAnsi="Arial" w:cs="Arial"/>
          <w:color w:val="000000"/>
          <w:sz w:val="16"/>
          <w:szCs w:val="16"/>
          <w:shd w:val="clear" w:color="auto" w:fill="FFFFFF"/>
        </w:rPr>
        <w:t>-8. 10.1016/S0741-5214(03)00424-5</w:t>
      </w:r>
    </w:p>
    <w:p w14:paraId="6CC4E610" w14:textId="77777777" w:rsidR="00CE6305" w:rsidRPr="001C1DCA" w:rsidRDefault="00CE6305" w:rsidP="00C7030C">
      <w:pPr>
        <w:pStyle w:val="EndnoteText"/>
        <w:ind w:left="-709"/>
        <w:jc w:val="both"/>
        <w:rPr>
          <w:rFonts w:ascii="Arial" w:hAnsi="Arial" w:cs="Arial"/>
          <w:color w:val="000000"/>
          <w:sz w:val="16"/>
          <w:szCs w:val="16"/>
          <w:shd w:val="clear" w:color="auto" w:fill="FFFFFF"/>
        </w:rPr>
      </w:pPr>
    </w:p>
    <w:p w14:paraId="29635215" w14:textId="77777777" w:rsidR="00EB1B89" w:rsidRDefault="00110CD7" w:rsidP="00C7030C">
      <w:pPr>
        <w:pStyle w:val="EndnoteText"/>
        <w:ind w:left="-709"/>
        <w:jc w:val="both"/>
        <w:rPr>
          <w:rStyle w:val="mixed-citation"/>
          <w:rFonts w:ascii="Arial" w:hAnsi="Arial" w:cs="Arial"/>
          <w:color w:val="000000"/>
          <w:sz w:val="16"/>
          <w:szCs w:val="16"/>
          <w:shd w:val="clear" w:color="auto" w:fill="FFFFFF"/>
        </w:rPr>
      </w:pPr>
      <w:r>
        <w:rPr>
          <w:rFonts w:ascii="Arial" w:hAnsi="Arial" w:cs="Arial"/>
          <w:color w:val="000000"/>
          <w:sz w:val="16"/>
          <w:szCs w:val="16"/>
          <w:shd w:val="clear" w:color="auto" w:fill="FFFFFF"/>
          <w:vertAlign w:val="superscript"/>
        </w:rPr>
        <w:t>6</w:t>
      </w:r>
      <w:r w:rsidR="00072C3C" w:rsidRPr="001C1DCA">
        <w:rPr>
          <w:rStyle w:val="mixed-citation"/>
          <w:rFonts w:ascii="Arial" w:hAnsi="Arial" w:cs="Arial"/>
          <w:color w:val="000000"/>
          <w:sz w:val="16"/>
          <w:szCs w:val="16"/>
          <w:shd w:val="clear" w:color="auto" w:fill="FFFFFF"/>
        </w:rPr>
        <w:t xml:space="preserve">Gloviczki P, </w:t>
      </w:r>
      <w:proofErr w:type="spellStart"/>
      <w:r w:rsidR="00072C3C" w:rsidRPr="001C1DCA">
        <w:rPr>
          <w:rStyle w:val="mixed-citation"/>
          <w:rFonts w:ascii="Arial" w:hAnsi="Arial" w:cs="Arial"/>
          <w:color w:val="000000"/>
          <w:sz w:val="16"/>
          <w:szCs w:val="16"/>
          <w:shd w:val="clear" w:color="auto" w:fill="FFFFFF"/>
        </w:rPr>
        <w:t>Comerota</w:t>
      </w:r>
      <w:proofErr w:type="spellEnd"/>
      <w:r w:rsidR="00072C3C" w:rsidRPr="001C1DCA">
        <w:rPr>
          <w:rStyle w:val="mixed-citation"/>
          <w:rFonts w:ascii="Arial" w:hAnsi="Arial" w:cs="Arial"/>
          <w:color w:val="000000"/>
          <w:sz w:val="16"/>
          <w:szCs w:val="16"/>
          <w:shd w:val="clear" w:color="auto" w:fill="FFFFFF"/>
        </w:rPr>
        <w:t xml:space="preserve"> AJ, </w:t>
      </w:r>
      <w:proofErr w:type="spellStart"/>
      <w:r w:rsidR="00072C3C" w:rsidRPr="001C1DCA">
        <w:rPr>
          <w:rStyle w:val="mixed-citation"/>
          <w:rFonts w:ascii="Arial" w:hAnsi="Arial" w:cs="Arial"/>
          <w:color w:val="000000"/>
          <w:sz w:val="16"/>
          <w:szCs w:val="16"/>
          <w:shd w:val="clear" w:color="auto" w:fill="FFFFFF"/>
        </w:rPr>
        <w:t>Dalsing</w:t>
      </w:r>
      <w:proofErr w:type="spellEnd"/>
      <w:r w:rsidR="00072C3C" w:rsidRPr="001C1DCA">
        <w:rPr>
          <w:rStyle w:val="mixed-citation"/>
          <w:rFonts w:ascii="Arial" w:hAnsi="Arial" w:cs="Arial"/>
          <w:color w:val="000000"/>
          <w:sz w:val="16"/>
          <w:szCs w:val="16"/>
          <w:shd w:val="clear" w:color="auto" w:fill="FFFFFF"/>
        </w:rPr>
        <w:t xml:space="preserve"> MC, et al. </w:t>
      </w:r>
      <w:r w:rsidR="00072C3C" w:rsidRPr="001C1DCA">
        <w:rPr>
          <w:rStyle w:val="ref-title"/>
          <w:rFonts w:ascii="Arial" w:hAnsi="Arial" w:cs="Arial"/>
          <w:color w:val="000000"/>
          <w:sz w:val="16"/>
          <w:szCs w:val="16"/>
          <w:shd w:val="clear" w:color="auto" w:fill="FFFFFF"/>
        </w:rPr>
        <w:t>The care of patients with varicose veins and associated chronic venous diseases: clinical practice guidelines of the Society for Vascular Surgery and the American Venous Forum.</w:t>
      </w:r>
      <w:r w:rsidR="00072C3C" w:rsidRPr="001C1DCA">
        <w:rPr>
          <w:rStyle w:val="mixed-citation"/>
          <w:rFonts w:ascii="Arial" w:hAnsi="Arial" w:cs="Arial"/>
          <w:color w:val="000000"/>
          <w:sz w:val="16"/>
          <w:szCs w:val="16"/>
          <w:shd w:val="clear" w:color="auto" w:fill="FFFFFF"/>
        </w:rPr>
        <w:t> </w:t>
      </w:r>
      <w:r w:rsidR="00072C3C" w:rsidRPr="001C1DCA">
        <w:rPr>
          <w:rStyle w:val="ref-journal"/>
          <w:rFonts w:ascii="Arial" w:hAnsi="Arial" w:cs="Arial"/>
          <w:color w:val="000000"/>
          <w:sz w:val="16"/>
          <w:szCs w:val="16"/>
          <w:shd w:val="clear" w:color="auto" w:fill="FFFFFF"/>
        </w:rPr>
        <w:t xml:space="preserve">J </w:t>
      </w:r>
      <w:proofErr w:type="spellStart"/>
      <w:r w:rsidR="00072C3C" w:rsidRPr="001C1DCA">
        <w:rPr>
          <w:rStyle w:val="ref-journal"/>
          <w:rFonts w:ascii="Arial" w:hAnsi="Arial" w:cs="Arial"/>
          <w:color w:val="000000"/>
          <w:sz w:val="16"/>
          <w:szCs w:val="16"/>
          <w:shd w:val="clear" w:color="auto" w:fill="FFFFFF"/>
        </w:rPr>
        <w:t>Vasc</w:t>
      </w:r>
      <w:proofErr w:type="spellEnd"/>
      <w:r w:rsidR="00072C3C" w:rsidRPr="001C1DCA">
        <w:rPr>
          <w:rStyle w:val="ref-journal"/>
          <w:rFonts w:ascii="Arial" w:hAnsi="Arial" w:cs="Arial"/>
          <w:color w:val="000000"/>
          <w:sz w:val="16"/>
          <w:szCs w:val="16"/>
          <w:shd w:val="clear" w:color="auto" w:fill="FFFFFF"/>
        </w:rPr>
        <w:t xml:space="preserve"> Surg</w:t>
      </w:r>
      <w:r w:rsidR="00072C3C" w:rsidRPr="001C1DCA">
        <w:rPr>
          <w:rStyle w:val="mixed-citation"/>
          <w:rFonts w:ascii="Arial" w:hAnsi="Arial" w:cs="Arial"/>
          <w:color w:val="000000"/>
          <w:sz w:val="16"/>
          <w:szCs w:val="16"/>
          <w:shd w:val="clear" w:color="auto" w:fill="FFFFFF"/>
        </w:rPr>
        <w:t> </w:t>
      </w:r>
      <w:proofErr w:type="gramStart"/>
      <w:r w:rsidR="00072C3C" w:rsidRPr="001C1DCA">
        <w:rPr>
          <w:rStyle w:val="mixed-citation"/>
          <w:rFonts w:ascii="Arial" w:hAnsi="Arial" w:cs="Arial"/>
          <w:color w:val="000000"/>
          <w:sz w:val="16"/>
          <w:szCs w:val="16"/>
          <w:shd w:val="clear" w:color="auto" w:fill="FFFFFF"/>
        </w:rPr>
        <w:t>2011;</w:t>
      </w:r>
      <w:r w:rsidR="00072C3C" w:rsidRPr="001C1DCA">
        <w:rPr>
          <w:rStyle w:val="ref-vol"/>
          <w:rFonts w:ascii="Arial" w:hAnsi="Arial" w:cs="Arial"/>
          <w:color w:val="000000"/>
          <w:sz w:val="16"/>
          <w:szCs w:val="16"/>
          <w:shd w:val="clear" w:color="auto" w:fill="FFFFFF"/>
        </w:rPr>
        <w:t>53</w:t>
      </w:r>
      <w:r w:rsidR="00072C3C" w:rsidRPr="001C1DCA">
        <w:rPr>
          <w:rStyle w:val="mixed-citation"/>
          <w:rFonts w:ascii="Arial" w:hAnsi="Arial" w:cs="Arial"/>
          <w:color w:val="000000"/>
          <w:sz w:val="16"/>
          <w:szCs w:val="16"/>
          <w:shd w:val="clear" w:color="auto" w:fill="FFFFFF"/>
        </w:rPr>
        <w:t>:2</w:t>
      </w:r>
      <w:proofErr w:type="gramEnd"/>
      <w:r w:rsidR="00072C3C" w:rsidRPr="001C1DCA">
        <w:rPr>
          <w:rStyle w:val="mixed-citation"/>
          <w:rFonts w:ascii="Arial" w:hAnsi="Arial" w:cs="Arial"/>
          <w:color w:val="000000"/>
          <w:sz w:val="16"/>
          <w:szCs w:val="16"/>
          <w:shd w:val="clear" w:color="auto" w:fill="FFFFFF"/>
        </w:rPr>
        <w:t xml:space="preserve">S-48S. 10.1016/j.jvs.2011.01.079 </w:t>
      </w:r>
    </w:p>
    <w:p w14:paraId="4F7EDB94" w14:textId="77777777" w:rsidR="00EB1B89" w:rsidRDefault="00EB1B89" w:rsidP="00C7030C">
      <w:pPr>
        <w:pStyle w:val="EndnoteText"/>
        <w:ind w:left="-709"/>
        <w:jc w:val="both"/>
        <w:rPr>
          <w:rStyle w:val="mixed-citation"/>
          <w:rFonts w:ascii="Arial" w:hAnsi="Arial" w:cs="Arial"/>
          <w:color w:val="000000"/>
          <w:sz w:val="16"/>
          <w:szCs w:val="16"/>
          <w:shd w:val="clear" w:color="auto" w:fill="FFFFFF"/>
        </w:rPr>
      </w:pPr>
    </w:p>
    <w:p w14:paraId="1A0173A8" w14:textId="6250C412" w:rsidR="00EB1B89" w:rsidRPr="00EB1B89" w:rsidRDefault="00EB1B89" w:rsidP="00C7030C">
      <w:pPr>
        <w:pStyle w:val="EndnoteText"/>
        <w:ind w:left="-709"/>
        <w:jc w:val="both"/>
        <w:rPr>
          <w:rFonts w:ascii="Arial" w:hAnsi="Arial" w:cs="Arial"/>
          <w:color w:val="000000"/>
          <w:sz w:val="16"/>
          <w:szCs w:val="16"/>
          <w:shd w:val="clear" w:color="auto" w:fill="FFFFFF"/>
        </w:rPr>
      </w:pPr>
      <w:r>
        <w:rPr>
          <w:rStyle w:val="mixed-citation"/>
          <w:rFonts w:ascii="Arial" w:hAnsi="Arial" w:cs="Arial"/>
          <w:color w:val="000000"/>
          <w:sz w:val="16"/>
          <w:szCs w:val="16"/>
          <w:shd w:val="clear" w:color="auto" w:fill="FFFFFF"/>
          <w:vertAlign w:val="superscript"/>
        </w:rPr>
        <w:t>7</w:t>
      </w:r>
      <w:r w:rsidRPr="00EB1B89">
        <w:rPr>
          <w:rFonts w:ascii="Arial" w:hAnsi="Arial" w:cs="Arial"/>
          <w:color w:val="222222"/>
          <w:sz w:val="16"/>
          <w:szCs w:val="16"/>
          <w:shd w:val="clear" w:color="auto" w:fill="FFFFFF"/>
        </w:rPr>
        <w:t xml:space="preserve"> </w:t>
      </w:r>
      <w:proofErr w:type="spellStart"/>
      <w:r w:rsidRPr="00EB1B89">
        <w:rPr>
          <w:rFonts w:ascii="Arial" w:hAnsi="Arial" w:cs="Arial"/>
          <w:color w:val="222222"/>
          <w:sz w:val="16"/>
          <w:szCs w:val="16"/>
          <w:shd w:val="clear" w:color="auto" w:fill="FFFFFF"/>
        </w:rPr>
        <w:t>Wittens</w:t>
      </w:r>
      <w:proofErr w:type="spellEnd"/>
      <w:r w:rsidRPr="00EB1B89">
        <w:rPr>
          <w:rFonts w:ascii="Arial" w:hAnsi="Arial" w:cs="Arial"/>
          <w:color w:val="222222"/>
          <w:sz w:val="16"/>
          <w:szCs w:val="16"/>
          <w:shd w:val="clear" w:color="auto" w:fill="FFFFFF"/>
        </w:rPr>
        <w:t xml:space="preserve">, C., </w:t>
      </w:r>
      <w:r>
        <w:rPr>
          <w:rFonts w:ascii="Arial" w:hAnsi="Arial" w:cs="Arial"/>
          <w:color w:val="222222"/>
          <w:sz w:val="16"/>
          <w:szCs w:val="16"/>
          <w:shd w:val="clear" w:color="auto" w:fill="FFFFFF"/>
        </w:rPr>
        <w:t>et al</w:t>
      </w:r>
      <w:r w:rsidRPr="00EB1B89">
        <w:rPr>
          <w:rFonts w:ascii="Arial" w:hAnsi="Arial" w:cs="Arial"/>
          <w:color w:val="222222"/>
          <w:sz w:val="16"/>
          <w:szCs w:val="16"/>
          <w:shd w:val="clear" w:color="auto" w:fill="FFFFFF"/>
        </w:rPr>
        <w:t>., 2015</w:t>
      </w:r>
      <w:r>
        <w:rPr>
          <w:rFonts w:ascii="Arial" w:hAnsi="Arial" w:cs="Arial"/>
          <w:color w:val="222222"/>
          <w:sz w:val="16"/>
          <w:szCs w:val="16"/>
          <w:shd w:val="clear" w:color="auto" w:fill="FFFFFF"/>
        </w:rPr>
        <w:t>,</w:t>
      </w:r>
      <w:r w:rsidRPr="00EB1B89">
        <w:rPr>
          <w:rFonts w:ascii="Arial" w:hAnsi="Arial" w:cs="Arial"/>
          <w:color w:val="222222"/>
          <w:sz w:val="16"/>
          <w:szCs w:val="16"/>
          <w:shd w:val="clear" w:color="auto" w:fill="FFFFFF"/>
        </w:rPr>
        <w:t xml:space="preserve"> Editor's choice-management of chronic venous disease: clinical practice guidelines of the European Society for Vascular Surgery (ESVS). European Journal of Vascular and Endovascular Surgery, 49(6), pp.678-737.</w:t>
      </w:r>
    </w:p>
    <w:p w14:paraId="2B4BF37D" w14:textId="77777777" w:rsidR="00EB1B89" w:rsidRDefault="00EB1B89" w:rsidP="00C7030C">
      <w:pPr>
        <w:pStyle w:val="EndnoteText"/>
        <w:ind w:left="-709"/>
        <w:jc w:val="both"/>
        <w:rPr>
          <w:rStyle w:val="mixed-citation"/>
          <w:rFonts w:ascii="Arial" w:hAnsi="Arial" w:cs="Arial"/>
          <w:b/>
          <w:color w:val="000000"/>
          <w:sz w:val="18"/>
          <w:szCs w:val="18"/>
          <w:shd w:val="clear" w:color="auto" w:fill="FFFFFF"/>
        </w:rPr>
      </w:pPr>
    </w:p>
    <w:p w14:paraId="00779A4D" w14:textId="77777777" w:rsidR="00EB1B89" w:rsidRDefault="00EB1B89" w:rsidP="00C7030C">
      <w:pPr>
        <w:pStyle w:val="EndnoteText"/>
        <w:ind w:left="-709"/>
        <w:jc w:val="both"/>
        <w:rPr>
          <w:rStyle w:val="mixed-citation"/>
          <w:rFonts w:ascii="Arial" w:hAnsi="Arial" w:cs="Arial"/>
          <w:b/>
          <w:color w:val="000000"/>
          <w:sz w:val="18"/>
          <w:szCs w:val="18"/>
          <w:shd w:val="clear" w:color="auto" w:fill="FFFFFF"/>
        </w:rPr>
      </w:pPr>
    </w:p>
    <w:p w14:paraId="3C46CB2D" w14:textId="77777777" w:rsidR="00C7030C" w:rsidRDefault="00881155" w:rsidP="00C7030C">
      <w:pPr>
        <w:pStyle w:val="EndnoteText"/>
        <w:ind w:left="-709"/>
        <w:jc w:val="both"/>
        <w:rPr>
          <w:rStyle w:val="mixed-citation"/>
          <w:rFonts w:ascii="Arial" w:hAnsi="Arial" w:cs="Arial"/>
          <w:b/>
          <w:color w:val="000000"/>
          <w:sz w:val="18"/>
          <w:szCs w:val="18"/>
          <w:shd w:val="clear" w:color="auto" w:fill="FFFFFF"/>
        </w:rPr>
      </w:pPr>
      <w:r>
        <w:rPr>
          <w:rStyle w:val="mixed-citation"/>
          <w:rFonts w:ascii="Arial" w:hAnsi="Arial" w:cs="Arial"/>
          <w:b/>
          <w:color w:val="000000"/>
          <w:sz w:val="18"/>
          <w:szCs w:val="18"/>
          <w:shd w:val="clear" w:color="auto" w:fill="FFFFFF"/>
        </w:rPr>
        <w:t>Other r</w:t>
      </w:r>
      <w:r w:rsidR="00B03B88">
        <w:rPr>
          <w:rStyle w:val="mixed-citation"/>
          <w:rFonts w:ascii="Arial" w:hAnsi="Arial" w:cs="Arial"/>
          <w:b/>
          <w:color w:val="000000"/>
          <w:sz w:val="18"/>
          <w:szCs w:val="18"/>
          <w:shd w:val="clear" w:color="auto" w:fill="FFFFFF"/>
        </w:rPr>
        <w:t>esources</w:t>
      </w:r>
    </w:p>
    <w:p w14:paraId="717187D3" w14:textId="05CD9E83" w:rsidR="00012FD3" w:rsidRDefault="00236115" w:rsidP="00C7030C">
      <w:pPr>
        <w:pStyle w:val="EndnoteText"/>
        <w:ind w:left="-709"/>
        <w:jc w:val="both"/>
        <w:rPr>
          <w:rFonts w:ascii="Arial" w:hAnsi="Arial" w:cs="Arial"/>
          <w:b/>
          <w:color w:val="000000"/>
          <w:sz w:val="18"/>
          <w:szCs w:val="18"/>
          <w:shd w:val="clear" w:color="auto" w:fill="FFFFFF"/>
        </w:rPr>
      </w:pPr>
      <w:r w:rsidRPr="001C1DCA">
        <w:rPr>
          <w:rFonts w:ascii="Arial" w:hAnsi="Arial"/>
          <w:sz w:val="16"/>
          <w:szCs w:val="16"/>
        </w:rPr>
        <w:t>Coleridge-Smith P et al</w:t>
      </w:r>
      <w:r w:rsidR="0020791A" w:rsidRPr="001C1DCA">
        <w:rPr>
          <w:rFonts w:ascii="Arial" w:hAnsi="Arial"/>
          <w:sz w:val="16"/>
          <w:szCs w:val="16"/>
        </w:rPr>
        <w:t xml:space="preserve">, 2006, Duplex Ultrasound Investigation of the Veins in Chronic Venous Disease of the Lower Limbs – UIP Consensus Document. Part I. Basic Principles, </w:t>
      </w:r>
      <w:proofErr w:type="spellStart"/>
      <w:r w:rsidR="0020791A" w:rsidRPr="001C1DCA">
        <w:rPr>
          <w:rFonts w:ascii="Arial" w:hAnsi="Arial"/>
          <w:sz w:val="16"/>
          <w:szCs w:val="16"/>
        </w:rPr>
        <w:t>Eur</w:t>
      </w:r>
      <w:proofErr w:type="spellEnd"/>
      <w:r w:rsidR="0020791A" w:rsidRPr="001C1DCA">
        <w:rPr>
          <w:rFonts w:ascii="Arial" w:hAnsi="Arial"/>
          <w:sz w:val="16"/>
          <w:szCs w:val="16"/>
        </w:rPr>
        <w:t xml:space="preserve"> J </w:t>
      </w:r>
      <w:proofErr w:type="spellStart"/>
      <w:r w:rsidR="0020791A" w:rsidRPr="001C1DCA">
        <w:rPr>
          <w:rFonts w:ascii="Arial" w:hAnsi="Arial"/>
          <w:sz w:val="16"/>
          <w:szCs w:val="16"/>
        </w:rPr>
        <w:t>Vasc</w:t>
      </w:r>
      <w:proofErr w:type="spellEnd"/>
      <w:r w:rsidR="0020791A" w:rsidRPr="001C1DCA">
        <w:rPr>
          <w:rFonts w:ascii="Arial" w:hAnsi="Arial"/>
          <w:sz w:val="16"/>
          <w:szCs w:val="16"/>
        </w:rPr>
        <w:t xml:space="preserve"> </w:t>
      </w:r>
      <w:proofErr w:type="spellStart"/>
      <w:r w:rsidR="0020791A" w:rsidRPr="001C1DCA">
        <w:rPr>
          <w:rFonts w:ascii="Arial" w:hAnsi="Arial"/>
          <w:sz w:val="16"/>
          <w:szCs w:val="16"/>
        </w:rPr>
        <w:t>Endovasc</w:t>
      </w:r>
      <w:proofErr w:type="spellEnd"/>
      <w:r w:rsidR="0020791A" w:rsidRPr="001C1DCA">
        <w:rPr>
          <w:rFonts w:ascii="Arial" w:hAnsi="Arial"/>
          <w:sz w:val="16"/>
          <w:szCs w:val="16"/>
        </w:rPr>
        <w:t xml:space="preserve"> Surg, 31: 83-92 </w:t>
      </w:r>
    </w:p>
    <w:p w14:paraId="33748173" w14:textId="77777777" w:rsidR="00012FD3" w:rsidRDefault="00012FD3" w:rsidP="00C7030C">
      <w:pPr>
        <w:pStyle w:val="EndnoteText"/>
        <w:ind w:left="-709"/>
        <w:jc w:val="both"/>
        <w:rPr>
          <w:rFonts w:ascii="Arial" w:hAnsi="Arial" w:cs="Arial"/>
          <w:b/>
          <w:color w:val="000000"/>
          <w:sz w:val="18"/>
          <w:szCs w:val="18"/>
          <w:shd w:val="clear" w:color="auto" w:fill="FFFFFF"/>
        </w:rPr>
      </w:pPr>
    </w:p>
    <w:p w14:paraId="2E204C40" w14:textId="77777777" w:rsidR="00012FD3" w:rsidRDefault="0020791A" w:rsidP="00C7030C">
      <w:pPr>
        <w:pStyle w:val="EndnoteText"/>
        <w:ind w:left="-709"/>
        <w:jc w:val="both"/>
        <w:rPr>
          <w:rFonts w:ascii="Arial" w:hAnsi="Arial" w:cs="Arial"/>
          <w:b/>
          <w:color w:val="000000"/>
          <w:sz w:val="18"/>
          <w:szCs w:val="18"/>
          <w:shd w:val="clear" w:color="auto" w:fill="FFFFFF"/>
        </w:rPr>
      </w:pPr>
      <w:proofErr w:type="spellStart"/>
      <w:r w:rsidRPr="001C1DCA">
        <w:rPr>
          <w:rFonts w:ascii="Arial" w:hAnsi="Arial"/>
          <w:sz w:val="16"/>
          <w:szCs w:val="16"/>
        </w:rPr>
        <w:t>Cavezzi</w:t>
      </w:r>
      <w:proofErr w:type="spellEnd"/>
      <w:r w:rsidRPr="001C1DCA">
        <w:rPr>
          <w:rFonts w:ascii="Arial" w:hAnsi="Arial"/>
          <w:sz w:val="16"/>
          <w:szCs w:val="16"/>
        </w:rPr>
        <w:t xml:space="preserve"> A et al, 2006, Duplex Ultrasound Investigation of the veins in Chronic Venous Disease of the Lower Limbs – UIP Consensus Document. Part II. Anatomy, </w:t>
      </w:r>
      <w:proofErr w:type="spellStart"/>
      <w:r w:rsidRPr="001C1DCA">
        <w:rPr>
          <w:rFonts w:ascii="Arial" w:hAnsi="Arial"/>
          <w:sz w:val="16"/>
          <w:szCs w:val="16"/>
        </w:rPr>
        <w:t>Eur</w:t>
      </w:r>
      <w:proofErr w:type="spellEnd"/>
      <w:r w:rsidRPr="001C1DCA">
        <w:rPr>
          <w:rFonts w:ascii="Arial" w:hAnsi="Arial"/>
          <w:sz w:val="16"/>
          <w:szCs w:val="16"/>
        </w:rPr>
        <w:t xml:space="preserve"> J </w:t>
      </w:r>
      <w:proofErr w:type="spellStart"/>
      <w:r w:rsidRPr="001C1DCA">
        <w:rPr>
          <w:rFonts w:ascii="Arial" w:hAnsi="Arial"/>
          <w:sz w:val="16"/>
          <w:szCs w:val="16"/>
        </w:rPr>
        <w:t>Vasc</w:t>
      </w:r>
      <w:proofErr w:type="spellEnd"/>
      <w:r w:rsidRPr="001C1DCA">
        <w:rPr>
          <w:rFonts w:ascii="Arial" w:hAnsi="Arial"/>
          <w:sz w:val="16"/>
          <w:szCs w:val="16"/>
        </w:rPr>
        <w:t xml:space="preserve"> </w:t>
      </w:r>
      <w:proofErr w:type="spellStart"/>
      <w:r w:rsidRPr="001C1DCA">
        <w:rPr>
          <w:rFonts w:ascii="Arial" w:hAnsi="Arial"/>
          <w:sz w:val="16"/>
          <w:szCs w:val="16"/>
        </w:rPr>
        <w:t>Endovasc</w:t>
      </w:r>
      <w:proofErr w:type="spellEnd"/>
      <w:r w:rsidRPr="001C1DCA">
        <w:rPr>
          <w:rFonts w:ascii="Arial" w:hAnsi="Arial"/>
          <w:sz w:val="16"/>
          <w:szCs w:val="16"/>
        </w:rPr>
        <w:t xml:space="preserve"> Surg, 31: 288-299</w:t>
      </w:r>
    </w:p>
    <w:p w14:paraId="065EAC1B" w14:textId="77777777" w:rsidR="00012FD3" w:rsidRDefault="00012FD3" w:rsidP="00C7030C">
      <w:pPr>
        <w:pStyle w:val="EndnoteText"/>
        <w:ind w:left="-709"/>
        <w:jc w:val="both"/>
        <w:rPr>
          <w:rFonts w:ascii="Arial" w:hAnsi="Arial" w:cs="Arial"/>
          <w:b/>
          <w:color w:val="000000"/>
          <w:sz w:val="18"/>
          <w:szCs w:val="18"/>
          <w:shd w:val="clear" w:color="auto" w:fill="FFFFFF"/>
        </w:rPr>
      </w:pPr>
    </w:p>
    <w:p w14:paraId="3B695013" w14:textId="77777777" w:rsidR="00012FD3" w:rsidRDefault="00236115" w:rsidP="00C7030C">
      <w:pPr>
        <w:pStyle w:val="EndnoteText"/>
        <w:ind w:left="-709"/>
        <w:jc w:val="both"/>
        <w:rPr>
          <w:rFonts w:ascii="Arial" w:hAnsi="Arial" w:cs="Arial"/>
          <w:color w:val="000000" w:themeColor="text1"/>
          <w:sz w:val="16"/>
          <w:szCs w:val="16"/>
          <w:lang w:val="en"/>
        </w:rPr>
      </w:pPr>
      <w:proofErr w:type="spellStart"/>
      <w:r w:rsidRPr="00711E8A">
        <w:rPr>
          <w:rFonts w:ascii="Arial" w:hAnsi="Arial" w:cs="Arial"/>
          <w:color w:val="000000" w:themeColor="text1"/>
          <w:sz w:val="16"/>
          <w:szCs w:val="16"/>
          <w:lang w:val="en"/>
        </w:rPr>
        <w:t>Caggiati</w:t>
      </w:r>
      <w:proofErr w:type="spellEnd"/>
      <w:r w:rsidRPr="00711E8A">
        <w:rPr>
          <w:rFonts w:ascii="Arial" w:hAnsi="Arial" w:cs="Arial"/>
          <w:color w:val="000000" w:themeColor="text1"/>
          <w:sz w:val="16"/>
          <w:szCs w:val="16"/>
          <w:lang w:val="en"/>
        </w:rPr>
        <w:t xml:space="preserve"> A et al, 2005, Nomenclature of the veins of the lower limb: Extensions, refinements, and clinical application, Journal of Vascular Surgery, Volume 41, Issue 4, 719 - 724 </w:t>
      </w:r>
    </w:p>
    <w:p w14:paraId="3660B549" w14:textId="77777777" w:rsidR="00012FD3" w:rsidRDefault="00012FD3" w:rsidP="00C7030C">
      <w:pPr>
        <w:pStyle w:val="EndnoteText"/>
        <w:ind w:left="-709"/>
        <w:jc w:val="both"/>
        <w:rPr>
          <w:rFonts w:ascii="Arial" w:hAnsi="Arial" w:cs="Arial"/>
          <w:color w:val="000000" w:themeColor="text1"/>
          <w:sz w:val="16"/>
          <w:szCs w:val="16"/>
          <w:lang w:val="en"/>
        </w:rPr>
      </w:pPr>
    </w:p>
    <w:p w14:paraId="5FB7B5A2" w14:textId="7042310D" w:rsidR="008F6163" w:rsidRPr="00012FD3" w:rsidRDefault="00110CD7" w:rsidP="00C7030C">
      <w:pPr>
        <w:pStyle w:val="EndnoteText"/>
        <w:ind w:left="-709"/>
        <w:jc w:val="both"/>
        <w:rPr>
          <w:rFonts w:ascii="Arial" w:hAnsi="Arial" w:cs="Arial"/>
          <w:b/>
          <w:color w:val="000000"/>
          <w:sz w:val="18"/>
          <w:szCs w:val="18"/>
          <w:shd w:val="clear" w:color="auto" w:fill="FFFFFF"/>
        </w:rPr>
      </w:pPr>
      <w:r w:rsidRPr="00012FD3">
        <w:rPr>
          <w:rFonts w:ascii="Arial" w:hAnsi="Arial"/>
          <w:sz w:val="16"/>
          <w:szCs w:val="16"/>
        </w:rPr>
        <w:t xml:space="preserve">Hartshorne T &amp; Goss D, </w:t>
      </w:r>
      <w:r w:rsidR="00EB1B89" w:rsidRPr="00012FD3">
        <w:rPr>
          <w:rFonts w:ascii="Arial" w:hAnsi="Arial"/>
          <w:sz w:val="16"/>
          <w:szCs w:val="16"/>
        </w:rPr>
        <w:t xml:space="preserve">2010, </w:t>
      </w:r>
      <w:r w:rsidRPr="00012FD3">
        <w:rPr>
          <w:rFonts w:ascii="Arial" w:hAnsi="Arial"/>
          <w:sz w:val="16"/>
          <w:szCs w:val="16"/>
        </w:rPr>
        <w:t xml:space="preserve">Anatomy of lower limb venous system and assessment of lower limb venous insufficiency, </w:t>
      </w:r>
      <w:r w:rsidRPr="00012FD3">
        <w:rPr>
          <w:rFonts w:ascii="Arial" w:hAnsi="Arial"/>
          <w:i/>
          <w:sz w:val="16"/>
          <w:szCs w:val="16"/>
        </w:rPr>
        <w:t>Vascular Ultrasound: How, Why and When</w:t>
      </w:r>
      <w:r w:rsidRPr="00012FD3">
        <w:rPr>
          <w:rFonts w:ascii="Arial" w:hAnsi="Arial"/>
          <w:sz w:val="16"/>
          <w:szCs w:val="16"/>
        </w:rPr>
        <w:t>, 3</w:t>
      </w:r>
      <w:r w:rsidRPr="00012FD3">
        <w:rPr>
          <w:rFonts w:ascii="Arial" w:hAnsi="Arial"/>
          <w:sz w:val="16"/>
          <w:szCs w:val="16"/>
          <w:vertAlign w:val="superscript"/>
        </w:rPr>
        <w:t>rd</w:t>
      </w:r>
      <w:r w:rsidRPr="00012FD3">
        <w:rPr>
          <w:rFonts w:ascii="Arial" w:hAnsi="Arial"/>
          <w:sz w:val="16"/>
          <w:szCs w:val="16"/>
        </w:rPr>
        <w:t xml:space="preserve"> Edition, Edinburgh, Elsevier. P193-233</w:t>
      </w:r>
    </w:p>
    <w:p w14:paraId="28CF665A" w14:textId="77777777" w:rsidR="00C7030C" w:rsidRDefault="00C7030C" w:rsidP="00C7030C">
      <w:pPr>
        <w:spacing w:before="120"/>
        <w:ind w:left="-349" w:right="-625"/>
        <w:jc w:val="center"/>
        <w:rPr>
          <w:rFonts w:ascii="Arial" w:hAnsi="Arial"/>
          <w:sz w:val="16"/>
          <w:szCs w:val="16"/>
        </w:rPr>
      </w:pPr>
    </w:p>
    <w:p w14:paraId="73F33BF7" w14:textId="77777777" w:rsidR="00FA10B1" w:rsidRDefault="00FA10B1" w:rsidP="00FA10B1">
      <w:pPr>
        <w:pStyle w:val="Default"/>
        <w:jc w:val="center"/>
        <w:rPr>
          <w:rFonts w:ascii="Arial" w:hAnsi="Arial" w:cs="Arial"/>
          <w:sz w:val="18"/>
          <w:szCs w:val="18"/>
        </w:rPr>
      </w:pPr>
      <w:r>
        <w:rPr>
          <w:rFonts w:ascii="Arial" w:hAnsi="Arial" w:cs="Arial"/>
          <w:sz w:val="18"/>
          <w:szCs w:val="18"/>
        </w:rPr>
        <w:t>V0.2 Created by Hannah Williamson (Senior CVS)</w:t>
      </w:r>
    </w:p>
    <w:p w14:paraId="55507029" w14:textId="77777777" w:rsidR="00FA10B1" w:rsidRDefault="00FA10B1" w:rsidP="00FA10B1">
      <w:pPr>
        <w:pStyle w:val="Default"/>
        <w:jc w:val="center"/>
        <w:rPr>
          <w:rFonts w:ascii="Arial" w:hAnsi="Arial" w:cs="Arial"/>
          <w:sz w:val="18"/>
          <w:szCs w:val="18"/>
        </w:rPr>
      </w:pPr>
      <w:r>
        <w:rPr>
          <w:rFonts w:ascii="Arial" w:hAnsi="Arial" w:cs="Arial"/>
          <w:sz w:val="18"/>
          <w:szCs w:val="18"/>
        </w:rPr>
        <w:t xml:space="preserve">Due for authorisation by </w:t>
      </w:r>
      <w:proofErr w:type="spellStart"/>
      <w:r>
        <w:rPr>
          <w:rFonts w:ascii="Arial" w:hAnsi="Arial" w:cs="Arial"/>
          <w:sz w:val="18"/>
          <w:szCs w:val="18"/>
        </w:rPr>
        <w:t>Ved</w:t>
      </w:r>
      <w:proofErr w:type="spellEnd"/>
      <w:r>
        <w:rPr>
          <w:rFonts w:ascii="Arial" w:hAnsi="Arial" w:cs="Arial"/>
          <w:sz w:val="18"/>
          <w:szCs w:val="18"/>
        </w:rPr>
        <w:t xml:space="preserve"> </w:t>
      </w:r>
      <w:proofErr w:type="spellStart"/>
      <w:r>
        <w:rPr>
          <w:rFonts w:ascii="Arial" w:hAnsi="Arial" w:cs="Arial"/>
          <w:sz w:val="18"/>
          <w:szCs w:val="18"/>
        </w:rPr>
        <w:t>Ramnani</w:t>
      </w:r>
      <w:proofErr w:type="spellEnd"/>
      <w:r>
        <w:rPr>
          <w:rFonts w:ascii="Arial" w:hAnsi="Arial" w:cs="Arial"/>
          <w:sz w:val="18"/>
          <w:szCs w:val="18"/>
        </w:rPr>
        <w:t xml:space="preserve"> (Head CVS)</w:t>
      </w:r>
    </w:p>
    <w:p w14:paraId="09EBB16F" w14:textId="77777777" w:rsidR="00FA10B1" w:rsidRDefault="00FA10B1" w:rsidP="00FA10B1">
      <w:pPr>
        <w:pStyle w:val="Default"/>
        <w:jc w:val="center"/>
        <w:rPr>
          <w:rFonts w:ascii="Arial" w:hAnsi="Arial" w:cs="Arial"/>
          <w:sz w:val="18"/>
          <w:szCs w:val="18"/>
        </w:rPr>
      </w:pPr>
      <w:r>
        <w:rPr>
          <w:rFonts w:ascii="Arial" w:hAnsi="Arial" w:cs="Arial"/>
          <w:sz w:val="18"/>
          <w:szCs w:val="18"/>
        </w:rPr>
        <w:t>Updated: July 2020</w:t>
      </w:r>
    </w:p>
    <w:p w14:paraId="3202AF50" w14:textId="77777777" w:rsidR="00FA10B1" w:rsidRDefault="00FA10B1" w:rsidP="00FA10B1">
      <w:pPr>
        <w:pStyle w:val="Default"/>
        <w:jc w:val="center"/>
        <w:rPr>
          <w:rFonts w:ascii="Arial" w:hAnsi="Arial" w:cs="Arial"/>
          <w:sz w:val="18"/>
          <w:szCs w:val="18"/>
        </w:rPr>
      </w:pPr>
      <w:r>
        <w:rPr>
          <w:rFonts w:ascii="Arial" w:hAnsi="Arial" w:cs="Arial"/>
          <w:sz w:val="18"/>
          <w:szCs w:val="18"/>
        </w:rPr>
        <w:t>Due for review: June 2022</w:t>
      </w:r>
    </w:p>
    <w:p w14:paraId="5542496C" w14:textId="4CFF29CB" w:rsidR="00867CA1" w:rsidRDefault="00867CA1" w:rsidP="00FA10B1">
      <w:pPr>
        <w:spacing w:before="120"/>
        <w:ind w:left="-349" w:right="-625"/>
        <w:jc w:val="center"/>
        <w:rPr>
          <w:rFonts w:ascii="Arial" w:hAnsi="Arial"/>
          <w:sz w:val="16"/>
          <w:szCs w:val="16"/>
        </w:rPr>
      </w:pPr>
    </w:p>
    <w:sectPr w:rsidR="00867CA1" w:rsidSect="00867CA1">
      <w:headerReference w:type="default" r:id="rId11"/>
      <w:footerReference w:type="default" r:id="rId12"/>
      <w:pgSz w:w="11906" w:h="16838"/>
      <w:pgMar w:top="1440" w:right="1800" w:bottom="1440" w:left="1800" w:header="567" w:footer="1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055F3B" w14:textId="77777777" w:rsidR="00811F9B" w:rsidRDefault="00811F9B" w:rsidP="004F5D59">
      <w:r>
        <w:separator/>
      </w:r>
    </w:p>
  </w:endnote>
  <w:endnote w:type="continuationSeparator" w:id="0">
    <w:p w14:paraId="0031E345" w14:textId="77777777" w:rsidR="00811F9B" w:rsidRDefault="00811F9B" w:rsidP="004F5D59">
      <w:r>
        <w:continuationSeparator/>
      </w:r>
    </w:p>
  </w:endnote>
  <w:endnote w:id="1">
    <w:p w14:paraId="60293EDC" w14:textId="77777777" w:rsidR="005431B2" w:rsidRPr="008F6163" w:rsidRDefault="005431B2" w:rsidP="008F6163">
      <w:pPr>
        <w:pStyle w:val="EndnoteText"/>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evice Font 10cpi">
    <w:panose1 w:val="00000000000000000000"/>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yntax">
    <w:altName w:val="Syntax"/>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sz w:val="15"/>
        <w:szCs w:val="15"/>
      </w:rPr>
      <w:id w:val="-1328436714"/>
      <w:docPartObj>
        <w:docPartGallery w:val="Page Numbers (Bottom of Page)"/>
        <w:docPartUnique/>
      </w:docPartObj>
    </w:sdtPr>
    <w:sdtEndPr/>
    <w:sdtContent>
      <w:sdt>
        <w:sdtPr>
          <w:rPr>
            <w:rFonts w:ascii="Arial" w:hAnsi="Arial"/>
            <w:sz w:val="15"/>
            <w:szCs w:val="15"/>
          </w:rPr>
          <w:id w:val="-1769616900"/>
          <w:docPartObj>
            <w:docPartGallery w:val="Page Numbers (Top of Page)"/>
            <w:docPartUnique/>
          </w:docPartObj>
        </w:sdtPr>
        <w:sdtEndPr/>
        <w:sdtContent>
          <w:p w14:paraId="1AD42FE0" w14:textId="4CDE00A1" w:rsidR="009E0FB8" w:rsidRPr="007F2732" w:rsidRDefault="009E0FB8" w:rsidP="009E0FB8">
            <w:pPr>
              <w:spacing w:line="237" w:lineRule="auto"/>
              <w:jc w:val="center"/>
              <w:rPr>
                <w:rFonts w:ascii="Arial" w:hAnsi="Arial"/>
                <w:sz w:val="15"/>
                <w:szCs w:val="15"/>
              </w:rPr>
            </w:pPr>
            <w:r w:rsidRPr="007F2732">
              <w:rPr>
                <w:rFonts w:ascii="Arial" w:hAnsi="Arial"/>
                <w:sz w:val="15"/>
                <w:szCs w:val="15"/>
              </w:rPr>
              <w:t xml:space="preserve">Page </w:t>
            </w:r>
            <w:r w:rsidRPr="007F2732">
              <w:rPr>
                <w:rFonts w:ascii="Arial" w:hAnsi="Arial"/>
                <w:sz w:val="15"/>
                <w:szCs w:val="15"/>
              </w:rPr>
              <w:fldChar w:fldCharType="begin"/>
            </w:r>
            <w:r w:rsidRPr="007F2732">
              <w:rPr>
                <w:rFonts w:ascii="Arial" w:hAnsi="Arial"/>
                <w:sz w:val="15"/>
                <w:szCs w:val="15"/>
              </w:rPr>
              <w:instrText xml:space="preserve"> PAGE </w:instrText>
            </w:r>
            <w:r w:rsidRPr="007F2732">
              <w:rPr>
                <w:rFonts w:ascii="Arial" w:hAnsi="Arial"/>
                <w:sz w:val="15"/>
                <w:szCs w:val="15"/>
              </w:rPr>
              <w:fldChar w:fldCharType="separate"/>
            </w:r>
            <w:r w:rsidRPr="007F2732">
              <w:rPr>
                <w:rFonts w:ascii="Arial" w:hAnsi="Arial"/>
                <w:sz w:val="15"/>
                <w:szCs w:val="15"/>
              </w:rPr>
              <w:t>3</w:t>
            </w:r>
            <w:r w:rsidRPr="007F2732">
              <w:rPr>
                <w:rFonts w:ascii="Arial" w:hAnsi="Arial"/>
                <w:sz w:val="15"/>
                <w:szCs w:val="15"/>
              </w:rPr>
              <w:fldChar w:fldCharType="end"/>
            </w:r>
            <w:r w:rsidRPr="007F2732">
              <w:rPr>
                <w:rFonts w:ascii="Arial" w:hAnsi="Arial"/>
                <w:sz w:val="15"/>
                <w:szCs w:val="15"/>
              </w:rPr>
              <w:t xml:space="preserve"> of </w:t>
            </w:r>
            <w:r w:rsidRPr="007F2732">
              <w:rPr>
                <w:rFonts w:ascii="Arial" w:hAnsi="Arial"/>
                <w:sz w:val="15"/>
                <w:szCs w:val="15"/>
              </w:rPr>
              <w:fldChar w:fldCharType="begin"/>
            </w:r>
            <w:r w:rsidRPr="007F2732">
              <w:rPr>
                <w:rFonts w:ascii="Arial" w:hAnsi="Arial"/>
                <w:sz w:val="15"/>
                <w:szCs w:val="15"/>
              </w:rPr>
              <w:instrText xml:space="preserve"> NUMPAGES  </w:instrText>
            </w:r>
            <w:r w:rsidRPr="007F2732">
              <w:rPr>
                <w:rFonts w:ascii="Arial" w:hAnsi="Arial"/>
                <w:sz w:val="15"/>
                <w:szCs w:val="15"/>
              </w:rPr>
              <w:fldChar w:fldCharType="separate"/>
            </w:r>
            <w:r w:rsidRPr="007F2732">
              <w:rPr>
                <w:rFonts w:ascii="Arial" w:hAnsi="Arial"/>
                <w:sz w:val="15"/>
                <w:szCs w:val="15"/>
              </w:rPr>
              <w:t>5</w:t>
            </w:r>
            <w:r w:rsidRPr="007F2732">
              <w:rPr>
                <w:rFonts w:ascii="Arial" w:hAnsi="Arial"/>
                <w:sz w:val="15"/>
                <w:szCs w:val="15"/>
              </w:rPr>
              <w:fldChar w:fldCharType="end"/>
            </w:r>
          </w:p>
          <w:p w14:paraId="7BCAF7C7" w14:textId="77777777" w:rsidR="009E0FB8" w:rsidRPr="007F2732" w:rsidRDefault="009E0FB8" w:rsidP="009E0FB8">
            <w:pPr>
              <w:spacing w:line="237" w:lineRule="auto"/>
              <w:jc w:val="center"/>
              <w:rPr>
                <w:rFonts w:ascii="Arial" w:hAnsi="Arial"/>
                <w:sz w:val="15"/>
                <w:szCs w:val="15"/>
              </w:rPr>
            </w:pPr>
          </w:p>
          <w:p w14:paraId="28EE44AD" w14:textId="1D77DFDF" w:rsidR="009E0FB8" w:rsidRPr="007F2732" w:rsidRDefault="009E0FB8" w:rsidP="009E0FB8">
            <w:pPr>
              <w:spacing w:line="237" w:lineRule="auto"/>
              <w:jc w:val="both"/>
              <w:rPr>
                <w:rFonts w:ascii="Arial" w:hAnsi="Arial"/>
                <w:sz w:val="16"/>
                <w:szCs w:val="16"/>
              </w:rPr>
            </w:pPr>
            <w:r w:rsidRPr="007F2732">
              <w:rPr>
                <w:rFonts w:ascii="Arial" w:hAnsi="Arial"/>
                <w:sz w:val="16"/>
                <w:szCs w:val="16"/>
              </w:rPr>
              <w:t>Royal Free London NHS Foundation Trust Royal Free Hospital, Pond Street, London NW3 2QG Tel. 020 7794 0500</w:t>
            </w:r>
          </w:p>
          <w:p w14:paraId="57CD615C" w14:textId="7485BE85" w:rsidR="009E0FB8" w:rsidRPr="007F2732" w:rsidRDefault="009E0FB8" w:rsidP="009E0FB8">
            <w:pPr>
              <w:spacing w:after="19" w:line="259" w:lineRule="auto"/>
              <w:jc w:val="both"/>
              <w:rPr>
                <w:rFonts w:ascii="Arial" w:hAnsi="Arial"/>
                <w:sz w:val="16"/>
                <w:szCs w:val="16"/>
              </w:rPr>
            </w:pPr>
            <w:r w:rsidRPr="007F2732">
              <w:rPr>
                <w:rFonts w:ascii="Arial" w:hAnsi="Arial"/>
                <w:sz w:val="16"/>
                <w:szCs w:val="16"/>
              </w:rPr>
              <w:t xml:space="preserve">Caroline Clark, RFH Chief Executive; Deborah Sanders, BGH Chief Executive </w:t>
            </w:r>
            <w:r w:rsidRPr="007F2732">
              <w:rPr>
                <w:rFonts w:ascii="Arial" w:hAnsi="Arial"/>
                <w:color w:val="800080"/>
                <w:sz w:val="16"/>
                <w:szCs w:val="16"/>
                <w:u w:val="single" w:color="800080"/>
              </w:rPr>
              <w:t>http://www.royalfree.nhs.uk</w:t>
            </w:r>
          </w:p>
          <w:p w14:paraId="602CB90B" w14:textId="4CE3EE5F" w:rsidR="009E0FB8" w:rsidRPr="009E0FB8" w:rsidRDefault="00584AFB" w:rsidP="009E0FB8">
            <w:pPr>
              <w:pStyle w:val="Footer"/>
              <w:jc w:val="center"/>
              <w:rPr>
                <w:rFonts w:ascii="Arial" w:hAnsi="Arial"/>
                <w:sz w:val="15"/>
                <w:szCs w:val="15"/>
              </w:rPr>
            </w:pPr>
          </w:p>
        </w:sdtContent>
      </w:sdt>
    </w:sdtContent>
  </w:sdt>
  <w:p w14:paraId="18677E4A" w14:textId="77777777" w:rsidR="004C7F6E" w:rsidRDefault="004C7F6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D5958C" w14:textId="77777777" w:rsidR="00811F9B" w:rsidRDefault="00811F9B" w:rsidP="004F5D59">
      <w:r>
        <w:separator/>
      </w:r>
    </w:p>
  </w:footnote>
  <w:footnote w:type="continuationSeparator" w:id="0">
    <w:p w14:paraId="73E7E4DD" w14:textId="77777777" w:rsidR="00811F9B" w:rsidRDefault="00811F9B" w:rsidP="004F5D5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38F5E9" w14:textId="77777777" w:rsidR="004C7F6E" w:rsidRDefault="00584AFB">
    <w:pPr>
      <w:pStyle w:val="Header"/>
    </w:pPr>
    <w:sdt>
      <w:sdtPr>
        <w:id w:val="1054581637"/>
        <w:docPartObj>
          <w:docPartGallery w:val="Watermarks"/>
          <w:docPartUnique/>
        </w:docPartObj>
      </w:sdtPr>
      <w:sdtEndPr/>
      <w:sdtContent>
        <w:r>
          <w:rPr>
            <w:noProof/>
            <w:lang w:val="en-US" w:eastAsia="zh-TW"/>
          </w:rPr>
          <w:pict w14:anchorId="043655A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24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4C7F6E">
      <w:rPr>
        <w:rFonts w:ascii="Arial" w:hAnsi="Arial"/>
        <w:noProof/>
      </w:rPr>
      <w:drawing>
        <wp:anchor distT="0" distB="0" distL="114300" distR="114300" simplePos="0" relativeHeight="251657216" behindDoc="0" locked="0" layoutInCell="1" allowOverlap="1" wp14:anchorId="338145C2" wp14:editId="015DE5A4">
          <wp:simplePos x="0" y="0"/>
          <wp:positionH relativeFrom="column">
            <wp:posOffset>3173730</wp:posOffset>
          </wp:positionH>
          <wp:positionV relativeFrom="paragraph">
            <wp:posOffset>-45720</wp:posOffset>
          </wp:positionV>
          <wp:extent cx="3006725" cy="501015"/>
          <wp:effectExtent l="0" t="0" r="3175" b="0"/>
          <wp:wrapSquare wrapText="bothSides"/>
          <wp:docPr id="1" name="Picture 1" descr="nhscolou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hscolou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006725" cy="50101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A21402"/>
    <w:multiLevelType w:val="multilevel"/>
    <w:tmpl w:val="85FC74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6DF474B"/>
    <w:multiLevelType w:val="hybridMultilevel"/>
    <w:tmpl w:val="71C640DA"/>
    <w:lvl w:ilvl="0" w:tplc="08090001">
      <w:start w:val="1"/>
      <w:numFmt w:val="bullet"/>
      <w:lvlText w:val=""/>
      <w:lvlJc w:val="left"/>
      <w:pPr>
        <w:ind w:left="11" w:hanging="360"/>
      </w:pPr>
      <w:rPr>
        <w:rFonts w:ascii="Symbol" w:hAnsi="Symbol" w:hint="default"/>
      </w:rPr>
    </w:lvl>
    <w:lvl w:ilvl="1" w:tplc="08090003" w:tentative="1">
      <w:start w:val="1"/>
      <w:numFmt w:val="bullet"/>
      <w:lvlText w:val="o"/>
      <w:lvlJc w:val="left"/>
      <w:pPr>
        <w:ind w:left="731" w:hanging="360"/>
      </w:pPr>
      <w:rPr>
        <w:rFonts w:ascii="Courier New" w:hAnsi="Courier New" w:cs="Courier New" w:hint="default"/>
      </w:rPr>
    </w:lvl>
    <w:lvl w:ilvl="2" w:tplc="08090005" w:tentative="1">
      <w:start w:val="1"/>
      <w:numFmt w:val="bullet"/>
      <w:lvlText w:val=""/>
      <w:lvlJc w:val="left"/>
      <w:pPr>
        <w:ind w:left="1451" w:hanging="360"/>
      </w:pPr>
      <w:rPr>
        <w:rFonts w:ascii="Wingdings" w:hAnsi="Wingdings" w:hint="default"/>
      </w:rPr>
    </w:lvl>
    <w:lvl w:ilvl="3" w:tplc="08090001" w:tentative="1">
      <w:start w:val="1"/>
      <w:numFmt w:val="bullet"/>
      <w:lvlText w:val=""/>
      <w:lvlJc w:val="left"/>
      <w:pPr>
        <w:ind w:left="2171" w:hanging="360"/>
      </w:pPr>
      <w:rPr>
        <w:rFonts w:ascii="Symbol" w:hAnsi="Symbol" w:hint="default"/>
      </w:rPr>
    </w:lvl>
    <w:lvl w:ilvl="4" w:tplc="08090003" w:tentative="1">
      <w:start w:val="1"/>
      <w:numFmt w:val="bullet"/>
      <w:lvlText w:val="o"/>
      <w:lvlJc w:val="left"/>
      <w:pPr>
        <w:ind w:left="2891" w:hanging="360"/>
      </w:pPr>
      <w:rPr>
        <w:rFonts w:ascii="Courier New" w:hAnsi="Courier New" w:cs="Courier New" w:hint="default"/>
      </w:rPr>
    </w:lvl>
    <w:lvl w:ilvl="5" w:tplc="08090005" w:tentative="1">
      <w:start w:val="1"/>
      <w:numFmt w:val="bullet"/>
      <w:lvlText w:val=""/>
      <w:lvlJc w:val="left"/>
      <w:pPr>
        <w:ind w:left="3611" w:hanging="360"/>
      </w:pPr>
      <w:rPr>
        <w:rFonts w:ascii="Wingdings" w:hAnsi="Wingdings" w:hint="default"/>
      </w:rPr>
    </w:lvl>
    <w:lvl w:ilvl="6" w:tplc="08090001" w:tentative="1">
      <w:start w:val="1"/>
      <w:numFmt w:val="bullet"/>
      <w:lvlText w:val=""/>
      <w:lvlJc w:val="left"/>
      <w:pPr>
        <w:ind w:left="4331" w:hanging="360"/>
      </w:pPr>
      <w:rPr>
        <w:rFonts w:ascii="Symbol" w:hAnsi="Symbol" w:hint="default"/>
      </w:rPr>
    </w:lvl>
    <w:lvl w:ilvl="7" w:tplc="08090003" w:tentative="1">
      <w:start w:val="1"/>
      <w:numFmt w:val="bullet"/>
      <w:lvlText w:val="o"/>
      <w:lvlJc w:val="left"/>
      <w:pPr>
        <w:ind w:left="5051" w:hanging="360"/>
      </w:pPr>
      <w:rPr>
        <w:rFonts w:ascii="Courier New" w:hAnsi="Courier New" w:cs="Courier New" w:hint="default"/>
      </w:rPr>
    </w:lvl>
    <w:lvl w:ilvl="8" w:tplc="08090005" w:tentative="1">
      <w:start w:val="1"/>
      <w:numFmt w:val="bullet"/>
      <w:lvlText w:val=""/>
      <w:lvlJc w:val="left"/>
      <w:pPr>
        <w:ind w:left="5771" w:hanging="360"/>
      </w:pPr>
      <w:rPr>
        <w:rFonts w:ascii="Wingdings" w:hAnsi="Wingdings" w:hint="default"/>
      </w:rPr>
    </w:lvl>
  </w:abstractNum>
  <w:abstractNum w:abstractNumId="2" w15:restartNumberingAfterBreak="0">
    <w:nsid w:val="1AFA199E"/>
    <w:multiLevelType w:val="hybridMultilevel"/>
    <w:tmpl w:val="D04201A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1B3E54EB"/>
    <w:multiLevelType w:val="hybridMultilevel"/>
    <w:tmpl w:val="2712269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Device Font 10cpi" w:hAnsi="Device Font 10cpi"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Device Font 10cpi" w:hAnsi="Device Font 10cpi"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Device Font 10cpi" w:hAnsi="Device Font 10cpi"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D6139A1"/>
    <w:multiLevelType w:val="hybridMultilevel"/>
    <w:tmpl w:val="DE6A4C20"/>
    <w:lvl w:ilvl="0" w:tplc="08090001">
      <w:start w:val="1"/>
      <w:numFmt w:val="bullet"/>
      <w:lvlText w:val=""/>
      <w:lvlJc w:val="left"/>
      <w:pPr>
        <w:ind w:left="11" w:hanging="360"/>
      </w:pPr>
      <w:rPr>
        <w:rFonts w:ascii="Symbol" w:hAnsi="Symbol" w:hint="default"/>
      </w:rPr>
    </w:lvl>
    <w:lvl w:ilvl="1" w:tplc="08090003" w:tentative="1">
      <w:start w:val="1"/>
      <w:numFmt w:val="bullet"/>
      <w:lvlText w:val="o"/>
      <w:lvlJc w:val="left"/>
      <w:pPr>
        <w:ind w:left="731" w:hanging="360"/>
      </w:pPr>
      <w:rPr>
        <w:rFonts w:ascii="Courier New" w:hAnsi="Courier New" w:cs="Courier New" w:hint="default"/>
      </w:rPr>
    </w:lvl>
    <w:lvl w:ilvl="2" w:tplc="08090005" w:tentative="1">
      <w:start w:val="1"/>
      <w:numFmt w:val="bullet"/>
      <w:lvlText w:val=""/>
      <w:lvlJc w:val="left"/>
      <w:pPr>
        <w:ind w:left="1451" w:hanging="360"/>
      </w:pPr>
      <w:rPr>
        <w:rFonts w:ascii="Wingdings" w:hAnsi="Wingdings" w:hint="default"/>
      </w:rPr>
    </w:lvl>
    <w:lvl w:ilvl="3" w:tplc="08090001" w:tentative="1">
      <w:start w:val="1"/>
      <w:numFmt w:val="bullet"/>
      <w:lvlText w:val=""/>
      <w:lvlJc w:val="left"/>
      <w:pPr>
        <w:ind w:left="2171" w:hanging="360"/>
      </w:pPr>
      <w:rPr>
        <w:rFonts w:ascii="Symbol" w:hAnsi="Symbol" w:hint="default"/>
      </w:rPr>
    </w:lvl>
    <w:lvl w:ilvl="4" w:tplc="08090003" w:tentative="1">
      <w:start w:val="1"/>
      <w:numFmt w:val="bullet"/>
      <w:lvlText w:val="o"/>
      <w:lvlJc w:val="left"/>
      <w:pPr>
        <w:ind w:left="2891" w:hanging="360"/>
      </w:pPr>
      <w:rPr>
        <w:rFonts w:ascii="Courier New" w:hAnsi="Courier New" w:cs="Courier New" w:hint="default"/>
      </w:rPr>
    </w:lvl>
    <w:lvl w:ilvl="5" w:tplc="08090005" w:tentative="1">
      <w:start w:val="1"/>
      <w:numFmt w:val="bullet"/>
      <w:lvlText w:val=""/>
      <w:lvlJc w:val="left"/>
      <w:pPr>
        <w:ind w:left="3611" w:hanging="360"/>
      </w:pPr>
      <w:rPr>
        <w:rFonts w:ascii="Wingdings" w:hAnsi="Wingdings" w:hint="default"/>
      </w:rPr>
    </w:lvl>
    <w:lvl w:ilvl="6" w:tplc="08090001" w:tentative="1">
      <w:start w:val="1"/>
      <w:numFmt w:val="bullet"/>
      <w:lvlText w:val=""/>
      <w:lvlJc w:val="left"/>
      <w:pPr>
        <w:ind w:left="4331" w:hanging="360"/>
      </w:pPr>
      <w:rPr>
        <w:rFonts w:ascii="Symbol" w:hAnsi="Symbol" w:hint="default"/>
      </w:rPr>
    </w:lvl>
    <w:lvl w:ilvl="7" w:tplc="08090003" w:tentative="1">
      <w:start w:val="1"/>
      <w:numFmt w:val="bullet"/>
      <w:lvlText w:val="o"/>
      <w:lvlJc w:val="left"/>
      <w:pPr>
        <w:ind w:left="5051" w:hanging="360"/>
      </w:pPr>
      <w:rPr>
        <w:rFonts w:ascii="Courier New" w:hAnsi="Courier New" w:cs="Courier New" w:hint="default"/>
      </w:rPr>
    </w:lvl>
    <w:lvl w:ilvl="8" w:tplc="08090005" w:tentative="1">
      <w:start w:val="1"/>
      <w:numFmt w:val="bullet"/>
      <w:lvlText w:val=""/>
      <w:lvlJc w:val="left"/>
      <w:pPr>
        <w:ind w:left="5771" w:hanging="360"/>
      </w:pPr>
      <w:rPr>
        <w:rFonts w:ascii="Wingdings" w:hAnsi="Wingdings" w:hint="default"/>
      </w:rPr>
    </w:lvl>
  </w:abstractNum>
  <w:abstractNum w:abstractNumId="5" w15:restartNumberingAfterBreak="0">
    <w:nsid w:val="1F595193"/>
    <w:multiLevelType w:val="hybridMultilevel"/>
    <w:tmpl w:val="80A85084"/>
    <w:lvl w:ilvl="0" w:tplc="0809000F">
      <w:start w:val="1"/>
      <w:numFmt w:val="decimal"/>
      <w:lvlText w:val="%1."/>
      <w:lvlJc w:val="left"/>
      <w:pPr>
        <w:ind w:left="11" w:hanging="360"/>
      </w:pPr>
      <w:rPr>
        <w:rFonts w:hint="default"/>
      </w:rPr>
    </w:lvl>
    <w:lvl w:ilvl="1" w:tplc="08090003" w:tentative="1">
      <w:start w:val="1"/>
      <w:numFmt w:val="bullet"/>
      <w:lvlText w:val="o"/>
      <w:lvlJc w:val="left"/>
      <w:pPr>
        <w:ind w:left="731" w:hanging="360"/>
      </w:pPr>
      <w:rPr>
        <w:rFonts w:ascii="Courier New" w:hAnsi="Courier New" w:cs="Courier New" w:hint="default"/>
      </w:rPr>
    </w:lvl>
    <w:lvl w:ilvl="2" w:tplc="08090005" w:tentative="1">
      <w:start w:val="1"/>
      <w:numFmt w:val="bullet"/>
      <w:lvlText w:val=""/>
      <w:lvlJc w:val="left"/>
      <w:pPr>
        <w:ind w:left="1451" w:hanging="360"/>
      </w:pPr>
      <w:rPr>
        <w:rFonts w:ascii="Wingdings" w:hAnsi="Wingdings" w:hint="default"/>
      </w:rPr>
    </w:lvl>
    <w:lvl w:ilvl="3" w:tplc="08090001" w:tentative="1">
      <w:start w:val="1"/>
      <w:numFmt w:val="bullet"/>
      <w:lvlText w:val=""/>
      <w:lvlJc w:val="left"/>
      <w:pPr>
        <w:ind w:left="2171" w:hanging="360"/>
      </w:pPr>
      <w:rPr>
        <w:rFonts w:ascii="Symbol" w:hAnsi="Symbol" w:hint="default"/>
      </w:rPr>
    </w:lvl>
    <w:lvl w:ilvl="4" w:tplc="08090003" w:tentative="1">
      <w:start w:val="1"/>
      <w:numFmt w:val="bullet"/>
      <w:lvlText w:val="o"/>
      <w:lvlJc w:val="left"/>
      <w:pPr>
        <w:ind w:left="2891" w:hanging="360"/>
      </w:pPr>
      <w:rPr>
        <w:rFonts w:ascii="Courier New" w:hAnsi="Courier New" w:cs="Courier New" w:hint="default"/>
      </w:rPr>
    </w:lvl>
    <w:lvl w:ilvl="5" w:tplc="08090005" w:tentative="1">
      <w:start w:val="1"/>
      <w:numFmt w:val="bullet"/>
      <w:lvlText w:val=""/>
      <w:lvlJc w:val="left"/>
      <w:pPr>
        <w:ind w:left="3611" w:hanging="360"/>
      </w:pPr>
      <w:rPr>
        <w:rFonts w:ascii="Wingdings" w:hAnsi="Wingdings" w:hint="default"/>
      </w:rPr>
    </w:lvl>
    <w:lvl w:ilvl="6" w:tplc="08090001" w:tentative="1">
      <w:start w:val="1"/>
      <w:numFmt w:val="bullet"/>
      <w:lvlText w:val=""/>
      <w:lvlJc w:val="left"/>
      <w:pPr>
        <w:ind w:left="4331" w:hanging="360"/>
      </w:pPr>
      <w:rPr>
        <w:rFonts w:ascii="Symbol" w:hAnsi="Symbol" w:hint="default"/>
      </w:rPr>
    </w:lvl>
    <w:lvl w:ilvl="7" w:tplc="08090003" w:tentative="1">
      <w:start w:val="1"/>
      <w:numFmt w:val="bullet"/>
      <w:lvlText w:val="o"/>
      <w:lvlJc w:val="left"/>
      <w:pPr>
        <w:ind w:left="5051" w:hanging="360"/>
      </w:pPr>
      <w:rPr>
        <w:rFonts w:ascii="Courier New" w:hAnsi="Courier New" w:cs="Courier New" w:hint="default"/>
      </w:rPr>
    </w:lvl>
    <w:lvl w:ilvl="8" w:tplc="08090005" w:tentative="1">
      <w:start w:val="1"/>
      <w:numFmt w:val="bullet"/>
      <w:lvlText w:val=""/>
      <w:lvlJc w:val="left"/>
      <w:pPr>
        <w:ind w:left="5771" w:hanging="360"/>
      </w:pPr>
      <w:rPr>
        <w:rFonts w:ascii="Wingdings" w:hAnsi="Wingdings" w:hint="default"/>
      </w:rPr>
    </w:lvl>
  </w:abstractNum>
  <w:abstractNum w:abstractNumId="6" w15:restartNumberingAfterBreak="0">
    <w:nsid w:val="3E895C40"/>
    <w:multiLevelType w:val="hybridMultilevel"/>
    <w:tmpl w:val="983A8688"/>
    <w:lvl w:ilvl="0" w:tplc="08090001">
      <w:start w:val="1"/>
      <w:numFmt w:val="bullet"/>
      <w:lvlText w:val=""/>
      <w:lvlJc w:val="left"/>
      <w:pPr>
        <w:ind w:left="11" w:hanging="360"/>
      </w:pPr>
      <w:rPr>
        <w:rFonts w:ascii="Symbol" w:hAnsi="Symbol" w:hint="default"/>
      </w:rPr>
    </w:lvl>
    <w:lvl w:ilvl="1" w:tplc="08090003" w:tentative="1">
      <w:start w:val="1"/>
      <w:numFmt w:val="bullet"/>
      <w:lvlText w:val="o"/>
      <w:lvlJc w:val="left"/>
      <w:pPr>
        <w:ind w:left="731" w:hanging="360"/>
      </w:pPr>
      <w:rPr>
        <w:rFonts w:ascii="Courier New" w:hAnsi="Courier New" w:cs="Courier New" w:hint="default"/>
      </w:rPr>
    </w:lvl>
    <w:lvl w:ilvl="2" w:tplc="08090005" w:tentative="1">
      <w:start w:val="1"/>
      <w:numFmt w:val="bullet"/>
      <w:lvlText w:val=""/>
      <w:lvlJc w:val="left"/>
      <w:pPr>
        <w:ind w:left="1451" w:hanging="360"/>
      </w:pPr>
      <w:rPr>
        <w:rFonts w:ascii="Wingdings" w:hAnsi="Wingdings" w:hint="default"/>
      </w:rPr>
    </w:lvl>
    <w:lvl w:ilvl="3" w:tplc="08090001" w:tentative="1">
      <w:start w:val="1"/>
      <w:numFmt w:val="bullet"/>
      <w:lvlText w:val=""/>
      <w:lvlJc w:val="left"/>
      <w:pPr>
        <w:ind w:left="2171" w:hanging="360"/>
      </w:pPr>
      <w:rPr>
        <w:rFonts w:ascii="Symbol" w:hAnsi="Symbol" w:hint="default"/>
      </w:rPr>
    </w:lvl>
    <w:lvl w:ilvl="4" w:tplc="08090003" w:tentative="1">
      <w:start w:val="1"/>
      <w:numFmt w:val="bullet"/>
      <w:lvlText w:val="o"/>
      <w:lvlJc w:val="left"/>
      <w:pPr>
        <w:ind w:left="2891" w:hanging="360"/>
      </w:pPr>
      <w:rPr>
        <w:rFonts w:ascii="Courier New" w:hAnsi="Courier New" w:cs="Courier New" w:hint="default"/>
      </w:rPr>
    </w:lvl>
    <w:lvl w:ilvl="5" w:tplc="08090005" w:tentative="1">
      <w:start w:val="1"/>
      <w:numFmt w:val="bullet"/>
      <w:lvlText w:val=""/>
      <w:lvlJc w:val="left"/>
      <w:pPr>
        <w:ind w:left="3611" w:hanging="360"/>
      </w:pPr>
      <w:rPr>
        <w:rFonts w:ascii="Wingdings" w:hAnsi="Wingdings" w:hint="default"/>
      </w:rPr>
    </w:lvl>
    <w:lvl w:ilvl="6" w:tplc="08090001" w:tentative="1">
      <w:start w:val="1"/>
      <w:numFmt w:val="bullet"/>
      <w:lvlText w:val=""/>
      <w:lvlJc w:val="left"/>
      <w:pPr>
        <w:ind w:left="4331" w:hanging="360"/>
      </w:pPr>
      <w:rPr>
        <w:rFonts w:ascii="Symbol" w:hAnsi="Symbol" w:hint="default"/>
      </w:rPr>
    </w:lvl>
    <w:lvl w:ilvl="7" w:tplc="08090003" w:tentative="1">
      <w:start w:val="1"/>
      <w:numFmt w:val="bullet"/>
      <w:lvlText w:val="o"/>
      <w:lvlJc w:val="left"/>
      <w:pPr>
        <w:ind w:left="5051" w:hanging="360"/>
      </w:pPr>
      <w:rPr>
        <w:rFonts w:ascii="Courier New" w:hAnsi="Courier New" w:cs="Courier New" w:hint="default"/>
      </w:rPr>
    </w:lvl>
    <w:lvl w:ilvl="8" w:tplc="08090005" w:tentative="1">
      <w:start w:val="1"/>
      <w:numFmt w:val="bullet"/>
      <w:lvlText w:val=""/>
      <w:lvlJc w:val="left"/>
      <w:pPr>
        <w:ind w:left="5771" w:hanging="360"/>
      </w:pPr>
      <w:rPr>
        <w:rFonts w:ascii="Wingdings" w:hAnsi="Wingdings" w:hint="default"/>
      </w:rPr>
    </w:lvl>
  </w:abstractNum>
  <w:abstractNum w:abstractNumId="7" w15:restartNumberingAfterBreak="0">
    <w:nsid w:val="44163FFA"/>
    <w:multiLevelType w:val="hybridMultilevel"/>
    <w:tmpl w:val="0D5600B4"/>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8C61D21"/>
    <w:multiLevelType w:val="hybridMultilevel"/>
    <w:tmpl w:val="7E38C87E"/>
    <w:lvl w:ilvl="0" w:tplc="08090003">
      <w:start w:val="1"/>
      <w:numFmt w:val="bullet"/>
      <w:lvlText w:val="o"/>
      <w:lvlJc w:val="left"/>
      <w:pPr>
        <w:ind w:left="11" w:hanging="360"/>
      </w:pPr>
      <w:rPr>
        <w:rFonts w:ascii="Courier New" w:hAnsi="Courier New" w:cs="Courier New" w:hint="default"/>
      </w:rPr>
    </w:lvl>
    <w:lvl w:ilvl="1" w:tplc="08090003" w:tentative="1">
      <w:start w:val="1"/>
      <w:numFmt w:val="bullet"/>
      <w:lvlText w:val="o"/>
      <w:lvlJc w:val="left"/>
      <w:pPr>
        <w:ind w:left="731" w:hanging="360"/>
      </w:pPr>
      <w:rPr>
        <w:rFonts w:ascii="Courier New" w:hAnsi="Courier New" w:cs="Courier New" w:hint="default"/>
      </w:rPr>
    </w:lvl>
    <w:lvl w:ilvl="2" w:tplc="08090005" w:tentative="1">
      <w:start w:val="1"/>
      <w:numFmt w:val="bullet"/>
      <w:lvlText w:val=""/>
      <w:lvlJc w:val="left"/>
      <w:pPr>
        <w:ind w:left="1451" w:hanging="360"/>
      </w:pPr>
      <w:rPr>
        <w:rFonts w:ascii="Wingdings" w:hAnsi="Wingdings" w:hint="default"/>
      </w:rPr>
    </w:lvl>
    <w:lvl w:ilvl="3" w:tplc="08090001" w:tentative="1">
      <w:start w:val="1"/>
      <w:numFmt w:val="bullet"/>
      <w:lvlText w:val=""/>
      <w:lvlJc w:val="left"/>
      <w:pPr>
        <w:ind w:left="2171" w:hanging="360"/>
      </w:pPr>
      <w:rPr>
        <w:rFonts w:ascii="Symbol" w:hAnsi="Symbol" w:hint="default"/>
      </w:rPr>
    </w:lvl>
    <w:lvl w:ilvl="4" w:tplc="08090003" w:tentative="1">
      <w:start w:val="1"/>
      <w:numFmt w:val="bullet"/>
      <w:lvlText w:val="o"/>
      <w:lvlJc w:val="left"/>
      <w:pPr>
        <w:ind w:left="2891" w:hanging="360"/>
      </w:pPr>
      <w:rPr>
        <w:rFonts w:ascii="Courier New" w:hAnsi="Courier New" w:cs="Courier New" w:hint="default"/>
      </w:rPr>
    </w:lvl>
    <w:lvl w:ilvl="5" w:tplc="08090005" w:tentative="1">
      <w:start w:val="1"/>
      <w:numFmt w:val="bullet"/>
      <w:lvlText w:val=""/>
      <w:lvlJc w:val="left"/>
      <w:pPr>
        <w:ind w:left="3611" w:hanging="360"/>
      </w:pPr>
      <w:rPr>
        <w:rFonts w:ascii="Wingdings" w:hAnsi="Wingdings" w:hint="default"/>
      </w:rPr>
    </w:lvl>
    <w:lvl w:ilvl="6" w:tplc="08090001" w:tentative="1">
      <w:start w:val="1"/>
      <w:numFmt w:val="bullet"/>
      <w:lvlText w:val=""/>
      <w:lvlJc w:val="left"/>
      <w:pPr>
        <w:ind w:left="4331" w:hanging="360"/>
      </w:pPr>
      <w:rPr>
        <w:rFonts w:ascii="Symbol" w:hAnsi="Symbol" w:hint="default"/>
      </w:rPr>
    </w:lvl>
    <w:lvl w:ilvl="7" w:tplc="08090003" w:tentative="1">
      <w:start w:val="1"/>
      <w:numFmt w:val="bullet"/>
      <w:lvlText w:val="o"/>
      <w:lvlJc w:val="left"/>
      <w:pPr>
        <w:ind w:left="5051" w:hanging="360"/>
      </w:pPr>
      <w:rPr>
        <w:rFonts w:ascii="Courier New" w:hAnsi="Courier New" w:cs="Courier New" w:hint="default"/>
      </w:rPr>
    </w:lvl>
    <w:lvl w:ilvl="8" w:tplc="08090005" w:tentative="1">
      <w:start w:val="1"/>
      <w:numFmt w:val="bullet"/>
      <w:lvlText w:val=""/>
      <w:lvlJc w:val="left"/>
      <w:pPr>
        <w:ind w:left="5771" w:hanging="360"/>
      </w:pPr>
      <w:rPr>
        <w:rFonts w:ascii="Wingdings" w:hAnsi="Wingdings" w:hint="default"/>
      </w:rPr>
    </w:lvl>
  </w:abstractNum>
  <w:abstractNum w:abstractNumId="9" w15:restartNumberingAfterBreak="0">
    <w:nsid w:val="4B716CA8"/>
    <w:multiLevelType w:val="hybridMultilevel"/>
    <w:tmpl w:val="7E540090"/>
    <w:lvl w:ilvl="0" w:tplc="08090001">
      <w:start w:val="1"/>
      <w:numFmt w:val="bullet"/>
      <w:lvlText w:val=""/>
      <w:lvlJc w:val="left"/>
      <w:pPr>
        <w:ind w:left="11" w:hanging="360"/>
      </w:pPr>
      <w:rPr>
        <w:rFonts w:ascii="Symbol" w:hAnsi="Symbol" w:hint="default"/>
      </w:rPr>
    </w:lvl>
    <w:lvl w:ilvl="1" w:tplc="08090003" w:tentative="1">
      <w:start w:val="1"/>
      <w:numFmt w:val="bullet"/>
      <w:lvlText w:val="o"/>
      <w:lvlJc w:val="left"/>
      <w:pPr>
        <w:ind w:left="731" w:hanging="360"/>
      </w:pPr>
      <w:rPr>
        <w:rFonts w:ascii="Courier New" w:hAnsi="Courier New" w:cs="Courier New" w:hint="default"/>
      </w:rPr>
    </w:lvl>
    <w:lvl w:ilvl="2" w:tplc="08090005" w:tentative="1">
      <w:start w:val="1"/>
      <w:numFmt w:val="bullet"/>
      <w:lvlText w:val=""/>
      <w:lvlJc w:val="left"/>
      <w:pPr>
        <w:ind w:left="1451" w:hanging="360"/>
      </w:pPr>
      <w:rPr>
        <w:rFonts w:ascii="Wingdings" w:hAnsi="Wingdings" w:hint="default"/>
      </w:rPr>
    </w:lvl>
    <w:lvl w:ilvl="3" w:tplc="08090001" w:tentative="1">
      <w:start w:val="1"/>
      <w:numFmt w:val="bullet"/>
      <w:lvlText w:val=""/>
      <w:lvlJc w:val="left"/>
      <w:pPr>
        <w:ind w:left="2171" w:hanging="360"/>
      </w:pPr>
      <w:rPr>
        <w:rFonts w:ascii="Symbol" w:hAnsi="Symbol" w:hint="default"/>
      </w:rPr>
    </w:lvl>
    <w:lvl w:ilvl="4" w:tplc="08090003" w:tentative="1">
      <w:start w:val="1"/>
      <w:numFmt w:val="bullet"/>
      <w:lvlText w:val="o"/>
      <w:lvlJc w:val="left"/>
      <w:pPr>
        <w:ind w:left="2891" w:hanging="360"/>
      </w:pPr>
      <w:rPr>
        <w:rFonts w:ascii="Courier New" w:hAnsi="Courier New" w:cs="Courier New" w:hint="default"/>
      </w:rPr>
    </w:lvl>
    <w:lvl w:ilvl="5" w:tplc="08090005" w:tentative="1">
      <w:start w:val="1"/>
      <w:numFmt w:val="bullet"/>
      <w:lvlText w:val=""/>
      <w:lvlJc w:val="left"/>
      <w:pPr>
        <w:ind w:left="3611" w:hanging="360"/>
      </w:pPr>
      <w:rPr>
        <w:rFonts w:ascii="Wingdings" w:hAnsi="Wingdings" w:hint="default"/>
      </w:rPr>
    </w:lvl>
    <w:lvl w:ilvl="6" w:tplc="08090001" w:tentative="1">
      <w:start w:val="1"/>
      <w:numFmt w:val="bullet"/>
      <w:lvlText w:val=""/>
      <w:lvlJc w:val="left"/>
      <w:pPr>
        <w:ind w:left="4331" w:hanging="360"/>
      </w:pPr>
      <w:rPr>
        <w:rFonts w:ascii="Symbol" w:hAnsi="Symbol" w:hint="default"/>
      </w:rPr>
    </w:lvl>
    <w:lvl w:ilvl="7" w:tplc="08090003" w:tentative="1">
      <w:start w:val="1"/>
      <w:numFmt w:val="bullet"/>
      <w:lvlText w:val="o"/>
      <w:lvlJc w:val="left"/>
      <w:pPr>
        <w:ind w:left="5051" w:hanging="360"/>
      </w:pPr>
      <w:rPr>
        <w:rFonts w:ascii="Courier New" w:hAnsi="Courier New" w:cs="Courier New" w:hint="default"/>
      </w:rPr>
    </w:lvl>
    <w:lvl w:ilvl="8" w:tplc="08090005" w:tentative="1">
      <w:start w:val="1"/>
      <w:numFmt w:val="bullet"/>
      <w:lvlText w:val=""/>
      <w:lvlJc w:val="left"/>
      <w:pPr>
        <w:ind w:left="5771" w:hanging="360"/>
      </w:pPr>
      <w:rPr>
        <w:rFonts w:ascii="Wingdings" w:hAnsi="Wingdings" w:hint="default"/>
      </w:rPr>
    </w:lvl>
  </w:abstractNum>
  <w:abstractNum w:abstractNumId="10" w15:restartNumberingAfterBreak="0">
    <w:nsid w:val="4C3F4D5B"/>
    <w:multiLevelType w:val="hybridMultilevel"/>
    <w:tmpl w:val="5F165E42"/>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3C336FF"/>
    <w:multiLevelType w:val="hybridMultilevel"/>
    <w:tmpl w:val="259E8F6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Device Font 10cpi" w:hAnsi="Device Font 10cpi"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Device Font 10cpi" w:hAnsi="Device Font 10cpi"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Device Font 10cpi" w:hAnsi="Device Font 10cpi"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53E25E6F"/>
    <w:multiLevelType w:val="hybridMultilevel"/>
    <w:tmpl w:val="40FED0AC"/>
    <w:lvl w:ilvl="0" w:tplc="0809000B">
      <w:start w:val="1"/>
      <w:numFmt w:val="bullet"/>
      <w:lvlText w:val=""/>
      <w:lvlJc w:val="left"/>
      <w:pPr>
        <w:ind w:left="11" w:hanging="360"/>
      </w:pPr>
      <w:rPr>
        <w:rFonts w:ascii="Wingdings" w:hAnsi="Wingdings" w:hint="default"/>
      </w:rPr>
    </w:lvl>
    <w:lvl w:ilvl="1" w:tplc="08090003" w:tentative="1">
      <w:start w:val="1"/>
      <w:numFmt w:val="bullet"/>
      <w:lvlText w:val="o"/>
      <w:lvlJc w:val="left"/>
      <w:pPr>
        <w:ind w:left="731" w:hanging="360"/>
      </w:pPr>
      <w:rPr>
        <w:rFonts w:ascii="Courier New" w:hAnsi="Courier New" w:cs="Courier New" w:hint="default"/>
      </w:rPr>
    </w:lvl>
    <w:lvl w:ilvl="2" w:tplc="08090005" w:tentative="1">
      <w:start w:val="1"/>
      <w:numFmt w:val="bullet"/>
      <w:lvlText w:val=""/>
      <w:lvlJc w:val="left"/>
      <w:pPr>
        <w:ind w:left="1451" w:hanging="360"/>
      </w:pPr>
      <w:rPr>
        <w:rFonts w:ascii="Wingdings" w:hAnsi="Wingdings" w:hint="default"/>
      </w:rPr>
    </w:lvl>
    <w:lvl w:ilvl="3" w:tplc="08090001" w:tentative="1">
      <w:start w:val="1"/>
      <w:numFmt w:val="bullet"/>
      <w:lvlText w:val=""/>
      <w:lvlJc w:val="left"/>
      <w:pPr>
        <w:ind w:left="2171" w:hanging="360"/>
      </w:pPr>
      <w:rPr>
        <w:rFonts w:ascii="Symbol" w:hAnsi="Symbol" w:hint="default"/>
      </w:rPr>
    </w:lvl>
    <w:lvl w:ilvl="4" w:tplc="08090003" w:tentative="1">
      <w:start w:val="1"/>
      <w:numFmt w:val="bullet"/>
      <w:lvlText w:val="o"/>
      <w:lvlJc w:val="left"/>
      <w:pPr>
        <w:ind w:left="2891" w:hanging="360"/>
      </w:pPr>
      <w:rPr>
        <w:rFonts w:ascii="Courier New" w:hAnsi="Courier New" w:cs="Courier New" w:hint="default"/>
      </w:rPr>
    </w:lvl>
    <w:lvl w:ilvl="5" w:tplc="08090005" w:tentative="1">
      <w:start w:val="1"/>
      <w:numFmt w:val="bullet"/>
      <w:lvlText w:val=""/>
      <w:lvlJc w:val="left"/>
      <w:pPr>
        <w:ind w:left="3611" w:hanging="360"/>
      </w:pPr>
      <w:rPr>
        <w:rFonts w:ascii="Wingdings" w:hAnsi="Wingdings" w:hint="default"/>
      </w:rPr>
    </w:lvl>
    <w:lvl w:ilvl="6" w:tplc="08090001" w:tentative="1">
      <w:start w:val="1"/>
      <w:numFmt w:val="bullet"/>
      <w:lvlText w:val=""/>
      <w:lvlJc w:val="left"/>
      <w:pPr>
        <w:ind w:left="4331" w:hanging="360"/>
      </w:pPr>
      <w:rPr>
        <w:rFonts w:ascii="Symbol" w:hAnsi="Symbol" w:hint="default"/>
      </w:rPr>
    </w:lvl>
    <w:lvl w:ilvl="7" w:tplc="08090003" w:tentative="1">
      <w:start w:val="1"/>
      <w:numFmt w:val="bullet"/>
      <w:lvlText w:val="o"/>
      <w:lvlJc w:val="left"/>
      <w:pPr>
        <w:ind w:left="5051" w:hanging="360"/>
      </w:pPr>
      <w:rPr>
        <w:rFonts w:ascii="Courier New" w:hAnsi="Courier New" w:cs="Courier New" w:hint="default"/>
      </w:rPr>
    </w:lvl>
    <w:lvl w:ilvl="8" w:tplc="08090005" w:tentative="1">
      <w:start w:val="1"/>
      <w:numFmt w:val="bullet"/>
      <w:lvlText w:val=""/>
      <w:lvlJc w:val="left"/>
      <w:pPr>
        <w:ind w:left="5771" w:hanging="360"/>
      </w:pPr>
      <w:rPr>
        <w:rFonts w:ascii="Wingdings" w:hAnsi="Wingdings" w:hint="default"/>
      </w:rPr>
    </w:lvl>
  </w:abstractNum>
  <w:abstractNum w:abstractNumId="13" w15:restartNumberingAfterBreak="0">
    <w:nsid w:val="74890599"/>
    <w:multiLevelType w:val="hybridMultilevel"/>
    <w:tmpl w:val="8E2811A4"/>
    <w:lvl w:ilvl="0" w:tplc="38628F46">
      <w:start w:val="1"/>
      <w:numFmt w:val="bullet"/>
      <w:lvlText w:val=""/>
      <w:lvlJc w:val="left"/>
      <w:pPr>
        <w:ind w:left="11" w:hanging="360"/>
      </w:pPr>
      <w:rPr>
        <w:rFonts w:ascii="Symbol" w:hAnsi="Symbol" w:hint="default"/>
        <w:color w:val="000000" w:themeColor="text1"/>
      </w:rPr>
    </w:lvl>
    <w:lvl w:ilvl="1" w:tplc="08090003" w:tentative="1">
      <w:start w:val="1"/>
      <w:numFmt w:val="bullet"/>
      <w:lvlText w:val="o"/>
      <w:lvlJc w:val="left"/>
      <w:pPr>
        <w:ind w:left="731" w:hanging="360"/>
      </w:pPr>
      <w:rPr>
        <w:rFonts w:ascii="Courier New" w:hAnsi="Courier New" w:cs="Courier New" w:hint="default"/>
      </w:rPr>
    </w:lvl>
    <w:lvl w:ilvl="2" w:tplc="08090005" w:tentative="1">
      <w:start w:val="1"/>
      <w:numFmt w:val="bullet"/>
      <w:lvlText w:val=""/>
      <w:lvlJc w:val="left"/>
      <w:pPr>
        <w:ind w:left="1451" w:hanging="360"/>
      </w:pPr>
      <w:rPr>
        <w:rFonts w:ascii="Wingdings" w:hAnsi="Wingdings" w:hint="default"/>
      </w:rPr>
    </w:lvl>
    <w:lvl w:ilvl="3" w:tplc="08090001" w:tentative="1">
      <w:start w:val="1"/>
      <w:numFmt w:val="bullet"/>
      <w:lvlText w:val=""/>
      <w:lvlJc w:val="left"/>
      <w:pPr>
        <w:ind w:left="2171" w:hanging="360"/>
      </w:pPr>
      <w:rPr>
        <w:rFonts w:ascii="Symbol" w:hAnsi="Symbol" w:hint="default"/>
      </w:rPr>
    </w:lvl>
    <w:lvl w:ilvl="4" w:tplc="08090003" w:tentative="1">
      <w:start w:val="1"/>
      <w:numFmt w:val="bullet"/>
      <w:lvlText w:val="o"/>
      <w:lvlJc w:val="left"/>
      <w:pPr>
        <w:ind w:left="2891" w:hanging="360"/>
      </w:pPr>
      <w:rPr>
        <w:rFonts w:ascii="Courier New" w:hAnsi="Courier New" w:cs="Courier New" w:hint="default"/>
      </w:rPr>
    </w:lvl>
    <w:lvl w:ilvl="5" w:tplc="08090005" w:tentative="1">
      <w:start w:val="1"/>
      <w:numFmt w:val="bullet"/>
      <w:lvlText w:val=""/>
      <w:lvlJc w:val="left"/>
      <w:pPr>
        <w:ind w:left="3611" w:hanging="360"/>
      </w:pPr>
      <w:rPr>
        <w:rFonts w:ascii="Wingdings" w:hAnsi="Wingdings" w:hint="default"/>
      </w:rPr>
    </w:lvl>
    <w:lvl w:ilvl="6" w:tplc="08090001" w:tentative="1">
      <w:start w:val="1"/>
      <w:numFmt w:val="bullet"/>
      <w:lvlText w:val=""/>
      <w:lvlJc w:val="left"/>
      <w:pPr>
        <w:ind w:left="4331" w:hanging="360"/>
      </w:pPr>
      <w:rPr>
        <w:rFonts w:ascii="Symbol" w:hAnsi="Symbol" w:hint="default"/>
      </w:rPr>
    </w:lvl>
    <w:lvl w:ilvl="7" w:tplc="08090003" w:tentative="1">
      <w:start w:val="1"/>
      <w:numFmt w:val="bullet"/>
      <w:lvlText w:val="o"/>
      <w:lvlJc w:val="left"/>
      <w:pPr>
        <w:ind w:left="5051" w:hanging="360"/>
      </w:pPr>
      <w:rPr>
        <w:rFonts w:ascii="Courier New" w:hAnsi="Courier New" w:cs="Courier New" w:hint="default"/>
      </w:rPr>
    </w:lvl>
    <w:lvl w:ilvl="8" w:tplc="08090005" w:tentative="1">
      <w:start w:val="1"/>
      <w:numFmt w:val="bullet"/>
      <w:lvlText w:val=""/>
      <w:lvlJc w:val="left"/>
      <w:pPr>
        <w:ind w:left="5771" w:hanging="360"/>
      </w:pPr>
      <w:rPr>
        <w:rFonts w:ascii="Wingdings" w:hAnsi="Wingdings" w:hint="default"/>
      </w:rPr>
    </w:lvl>
  </w:abstractNum>
  <w:num w:numId="1" w16cid:durableId="415251797">
    <w:abstractNumId w:val="7"/>
  </w:num>
  <w:num w:numId="2" w16cid:durableId="2110079727">
    <w:abstractNumId w:val="10"/>
  </w:num>
  <w:num w:numId="3" w16cid:durableId="684939902">
    <w:abstractNumId w:val="13"/>
  </w:num>
  <w:num w:numId="4" w16cid:durableId="71128184">
    <w:abstractNumId w:val="9"/>
  </w:num>
  <w:num w:numId="5" w16cid:durableId="1466773402">
    <w:abstractNumId w:val="4"/>
  </w:num>
  <w:num w:numId="6" w16cid:durableId="609774094">
    <w:abstractNumId w:val="11"/>
  </w:num>
  <w:num w:numId="7" w16cid:durableId="975836267">
    <w:abstractNumId w:val="3"/>
  </w:num>
  <w:num w:numId="8" w16cid:durableId="1583756082">
    <w:abstractNumId w:val="6"/>
  </w:num>
  <w:num w:numId="9" w16cid:durableId="1334837648">
    <w:abstractNumId w:val="12"/>
  </w:num>
  <w:num w:numId="10" w16cid:durableId="450326143">
    <w:abstractNumId w:val="2"/>
  </w:num>
  <w:num w:numId="11" w16cid:durableId="62920233">
    <w:abstractNumId w:val="1"/>
  </w:num>
  <w:num w:numId="12" w16cid:durableId="2139563584">
    <w:abstractNumId w:val="0"/>
  </w:num>
  <w:num w:numId="13" w16cid:durableId="1244099350">
    <w:abstractNumId w:val="5"/>
  </w:num>
  <w:num w:numId="14" w16cid:durableId="103981555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5D59"/>
    <w:rsid w:val="00012FD3"/>
    <w:rsid w:val="00015FED"/>
    <w:rsid w:val="00017501"/>
    <w:rsid w:val="00060A0F"/>
    <w:rsid w:val="00072C3C"/>
    <w:rsid w:val="000971E7"/>
    <w:rsid w:val="000B1104"/>
    <w:rsid w:val="000D5527"/>
    <w:rsid w:val="00110CD7"/>
    <w:rsid w:val="00130840"/>
    <w:rsid w:val="00135E08"/>
    <w:rsid w:val="001869D7"/>
    <w:rsid w:val="001B5C8F"/>
    <w:rsid w:val="001C1DCA"/>
    <w:rsid w:val="001D59DF"/>
    <w:rsid w:val="001D64D9"/>
    <w:rsid w:val="0020791A"/>
    <w:rsid w:val="00215E96"/>
    <w:rsid w:val="00222E63"/>
    <w:rsid w:val="00225B59"/>
    <w:rsid w:val="00225FE0"/>
    <w:rsid w:val="00236115"/>
    <w:rsid w:val="00237D99"/>
    <w:rsid w:val="00255599"/>
    <w:rsid w:val="00260462"/>
    <w:rsid w:val="00272042"/>
    <w:rsid w:val="0027422B"/>
    <w:rsid w:val="002A3927"/>
    <w:rsid w:val="002A6E5E"/>
    <w:rsid w:val="002B4238"/>
    <w:rsid w:val="002B5039"/>
    <w:rsid w:val="002C0E53"/>
    <w:rsid w:val="002C60A5"/>
    <w:rsid w:val="002D34DD"/>
    <w:rsid w:val="002D55AC"/>
    <w:rsid w:val="002F2704"/>
    <w:rsid w:val="002F4FC7"/>
    <w:rsid w:val="00306B4D"/>
    <w:rsid w:val="0031156D"/>
    <w:rsid w:val="00322ADC"/>
    <w:rsid w:val="00352974"/>
    <w:rsid w:val="003563B6"/>
    <w:rsid w:val="00380131"/>
    <w:rsid w:val="003978FF"/>
    <w:rsid w:val="003D7193"/>
    <w:rsid w:val="003F6ECD"/>
    <w:rsid w:val="00407135"/>
    <w:rsid w:val="00414D15"/>
    <w:rsid w:val="00423FFB"/>
    <w:rsid w:val="004C7F6E"/>
    <w:rsid w:val="004E2408"/>
    <w:rsid w:val="004E3BBD"/>
    <w:rsid w:val="004F5D59"/>
    <w:rsid w:val="00513859"/>
    <w:rsid w:val="00521C9C"/>
    <w:rsid w:val="005431B2"/>
    <w:rsid w:val="00562BCC"/>
    <w:rsid w:val="00571E29"/>
    <w:rsid w:val="00584AFB"/>
    <w:rsid w:val="00587B67"/>
    <w:rsid w:val="005C4461"/>
    <w:rsid w:val="005D0511"/>
    <w:rsid w:val="005F60A1"/>
    <w:rsid w:val="00625811"/>
    <w:rsid w:val="00626CD3"/>
    <w:rsid w:val="006479A2"/>
    <w:rsid w:val="00652CF5"/>
    <w:rsid w:val="0068060B"/>
    <w:rsid w:val="006E3DF2"/>
    <w:rsid w:val="006F6D2E"/>
    <w:rsid w:val="00711E8A"/>
    <w:rsid w:val="007516F8"/>
    <w:rsid w:val="00754369"/>
    <w:rsid w:val="00755DCB"/>
    <w:rsid w:val="00772A61"/>
    <w:rsid w:val="00774C13"/>
    <w:rsid w:val="007764A2"/>
    <w:rsid w:val="00791D88"/>
    <w:rsid w:val="007A1E57"/>
    <w:rsid w:val="007E5EB4"/>
    <w:rsid w:val="007F2732"/>
    <w:rsid w:val="00811F9B"/>
    <w:rsid w:val="00836196"/>
    <w:rsid w:val="00837285"/>
    <w:rsid w:val="00841DDF"/>
    <w:rsid w:val="008528B3"/>
    <w:rsid w:val="00867CA1"/>
    <w:rsid w:val="00867E10"/>
    <w:rsid w:val="00881155"/>
    <w:rsid w:val="0088191D"/>
    <w:rsid w:val="00884977"/>
    <w:rsid w:val="008A19FE"/>
    <w:rsid w:val="008A7F2E"/>
    <w:rsid w:val="008C6454"/>
    <w:rsid w:val="008E5887"/>
    <w:rsid w:val="008F006C"/>
    <w:rsid w:val="008F6163"/>
    <w:rsid w:val="00904A9E"/>
    <w:rsid w:val="00906E2E"/>
    <w:rsid w:val="00912432"/>
    <w:rsid w:val="00932D80"/>
    <w:rsid w:val="0093579A"/>
    <w:rsid w:val="00957211"/>
    <w:rsid w:val="00966A51"/>
    <w:rsid w:val="00966D86"/>
    <w:rsid w:val="00977D12"/>
    <w:rsid w:val="009B3845"/>
    <w:rsid w:val="009D3A60"/>
    <w:rsid w:val="009E0FB8"/>
    <w:rsid w:val="009E75B2"/>
    <w:rsid w:val="00A24EAE"/>
    <w:rsid w:val="00A468E8"/>
    <w:rsid w:val="00A73FB9"/>
    <w:rsid w:val="00A814E0"/>
    <w:rsid w:val="00AA3022"/>
    <w:rsid w:val="00AB2E76"/>
    <w:rsid w:val="00AD0BF8"/>
    <w:rsid w:val="00AD7D9F"/>
    <w:rsid w:val="00AE1BF1"/>
    <w:rsid w:val="00AF4931"/>
    <w:rsid w:val="00B03B88"/>
    <w:rsid w:val="00B12644"/>
    <w:rsid w:val="00B84B08"/>
    <w:rsid w:val="00BE46CC"/>
    <w:rsid w:val="00C0372D"/>
    <w:rsid w:val="00C65124"/>
    <w:rsid w:val="00C7030C"/>
    <w:rsid w:val="00C719F0"/>
    <w:rsid w:val="00C727AF"/>
    <w:rsid w:val="00C95EEB"/>
    <w:rsid w:val="00CA1AC6"/>
    <w:rsid w:val="00CB2788"/>
    <w:rsid w:val="00CE6305"/>
    <w:rsid w:val="00CE67E1"/>
    <w:rsid w:val="00CF714C"/>
    <w:rsid w:val="00D0638E"/>
    <w:rsid w:val="00D10334"/>
    <w:rsid w:val="00D52636"/>
    <w:rsid w:val="00D809D2"/>
    <w:rsid w:val="00D875D1"/>
    <w:rsid w:val="00D90FE3"/>
    <w:rsid w:val="00DA4A8C"/>
    <w:rsid w:val="00DB5B9F"/>
    <w:rsid w:val="00DC753F"/>
    <w:rsid w:val="00DD45DF"/>
    <w:rsid w:val="00DF1C3B"/>
    <w:rsid w:val="00E05BC9"/>
    <w:rsid w:val="00E20EAC"/>
    <w:rsid w:val="00E23728"/>
    <w:rsid w:val="00E36D6B"/>
    <w:rsid w:val="00E40EAB"/>
    <w:rsid w:val="00E434B8"/>
    <w:rsid w:val="00E466B5"/>
    <w:rsid w:val="00E56402"/>
    <w:rsid w:val="00E6573F"/>
    <w:rsid w:val="00E746C0"/>
    <w:rsid w:val="00E96947"/>
    <w:rsid w:val="00EA0504"/>
    <w:rsid w:val="00EB1B89"/>
    <w:rsid w:val="00F03FD6"/>
    <w:rsid w:val="00F05CC7"/>
    <w:rsid w:val="00F264AA"/>
    <w:rsid w:val="00F66851"/>
    <w:rsid w:val="00F749F8"/>
    <w:rsid w:val="00FA10B1"/>
    <w:rsid w:val="00FA20AE"/>
    <w:rsid w:val="00FA47A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4:docId w14:val="42298906"/>
  <w15:docId w15:val="{252A8E93-5922-438D-8AB7-F9B787F173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Calibri" w:hAnsi="Arial" w:cs="Arial"/>
        <w:sz w:val="22"/>
        <w:szCs w:val="22"/>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ascii="Calibri" w:hAnsi="Calibri"/>
    </w:rPr>
  </w:style>
  <w:style w:type="paragraph" w:styleId="Heading1">
    <w:name w:val="heading 1"/>
    <w:basedOn w:val="Normal"/>
    <w:next w:val="Normal"/>
    <w:link w:val="Heading1Char"/>
    <w:qFormat/>
    <w:rsid w:val="004F5D59"/>
    <w:pPr>
      <w:keepNext/>
      <w:jc w:val="center"/>
      <w:outlineLvl w:val="0"/>
    </w:pPr>
    <w:rPr>
      <w:rFonts w:ascii="Times New Roman" w:eastAsia="Times New Roman" w:hAnsi="Times New Roman" w:cs="Times New Roman"/>
      <w:b/>
      <w:sz w:val="24"/>
      <w:szCs w:val="20"/>
      <w:lang w:val="en-US"/>
    </w:rPr>
  </w:style>
  <w:style w:type="paragraph" w:styleId="Heading4">
    <w:name w:val="heading 4"/>
    <w:basedOn w:val="Normal"/>
    <w:next w:val="Normal"/>
    <w:link w:val="Heading4Char"/>
    <w:semiHidden/>
    <w:unhideWhenUsed/>
    <w:qFormat/>
    <w:rsid w:val="00236115"/>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4F5D59"/>
    <w:pPr>
      <w:tabs>
        <w:tab w:val="center" w:pos="4513"/>
        <w:tab w:val="right" w:pos="9026"/>
      </w:tabs>
    </w:pPr>
  </w:style>
  <w:style w:type="character" w:customStyle="1" w:styleId="HeaderChar">
    <w:name w:val="Header Char"/>
    <w:basedOn w:val="DefaultParagraphFont"/>
    <w:link w:val="Header"/>
    <w:uiPriority w:val="99"/>
    <w:rsid w:val="004F5D59"/>
    <w:rPr>
      <w:rFonts w:ascii="Calibri" w:hAnsi="Calibri"/>
    </w:rPr>
  </w:style>
  <w:style w:type="paragraph" w:styleId="Footer">
    <w:name w:val="footer"/>
    <w:basedOn w:val="Normal"/>
    <w:link w:val="FooterChar"/>
    <w:uiPriority w:val="99"/>
    <w:rsid w:val="004F5D59"/>
    <w:pPr>
      <w:tabs>
        <w:tab w:val="center" w:pos="4513"/>
        <w:tab w:val="right" w:pos="9026"/>
      </w:tabs>
    </w:pPr>
  </w:style>
  <w:style w:type="character" w:customStyle="1" w:styleId="FooterChar">
    <w:name w:val="Footer Char"/>
    <w:basedOn w:val="DefaultParagraphFont"/>
    <w:link w:val="Footer"/>
    <w:uiPriority w:val="99"/>
    <w:rsid w:val="004F5D59"/>
    <w:rPr>
      <w:rFonts w:ascii="Calibri" w:hAnsi="Calibri"/>
    </w:rPr>
  </w:style>
  <w:style w:type="paragraph" w:styleId="BalloonText">
    <w:name w:val="Balloon Text"/>
    <w:basedOn w:val="Normal"/>
    <w:link w:val="BalloonTextChar"/>
    <w:rsid w:val="004F5D59"/>
    <w:rPr>
      <w:rFonts w:ascii="Tahoma" w:hAnsi="Tahoma" w:cs="Tahoma"/>
      <w:sz w:val="16"/>
      <w:szCs w:val="16"/>
    </w:rPr>
  </w:style>
  <w:style w:type="character" w:customStyle="1" w:styleId="BalloonTextChar">
    <w:name w:val="Balloon Text Char"/>
    <w:basedOn w:val="DefaultParagraphFont"/>
    <w:link w:val="BalloonText"/>
    <w:rsid w:val="004F5D59"/>
    <w:rPr>
      <w:rFonts w:ascii="Tahoma" w:hAnsi="Tahoma" w:cs="Tahoma"/>
      <w:sz w:val="16"/>
      <w:szCs w:val="16"/>
    </w:rPr>
  </w:style>
  <w:style w:type="character" w:styleId="Hyperlink">
    <w:name w:val="Hyperlink"/>
    <w:rsid w:val="004F5D59"/>
    <w:rPr>
      <w:color w:val="0000FF"/>
      <w:u w:val="single"/>
    </w:rPr>
  </w:style>
  <w:style w:type="character" w:customStyle="1" w:styleId="Heading1Char">
    <w:name w:val="Heading 1 Char"/>
    <w:basedOn w:val="DefaultParagraphFont"/>
    <w:link w:val="Heading1"/>
    <w:rsid w:val="004F5D59"/>
    <w:rPr>
      <w:rFonts w:ascii="Times New Roman" w:eastAsia="Times New Roman" w:hAnsi="Times New Roman" w:cs="Times New Roman"/>
      <w:b/>
      <w:sz w:val="24"/>
      <w:szCs w:val="20"/>
      <w:lang w:val="en-US"/>
    </w:rPr>
  </w:style>
  <w:style w:type="paragraph" w:styleId="BodyText">
    <w:name w:val="Body Text"/>
    <w:basedOn w:val="Normal"/>
    <w:link w:val="BodyTextChar"/>
    <w:rsid w:val="004F5D59"/>
    <w:pPr>
      <w:jc w:val="both"/>
    </w:pPr>
    <w:rPr>
      <w:rFonts w:ascii="Times New Roman" w:eastAsia="Times New Roman" w:hAnsi="Times New Roman" w:cs="Times New Roman"/>
      <w:sz w:val="24"/>
      <w:szCs w:val="20"/>
    </w:rPr>
  </w:style>
  <w:style w:type="character" w:customStyle="1" w:styleId="BodyTextChar">
    <w:name w:val="Body Text Char"/>
    <w:basedOn w:val="DefaultParagraphFont"/>
    <w:link w:val="BodyText"/>
    <w:rsid w:val="004F5D59"/>
    <w:rPr>
      <w:rFonts w:ascii="Times New Roman" w:eastAsia="Times New Roman" w:hAnsi="Times New Roman" w:cs="Times New Roman"/>
      <w:sz w:val="24"/>
      <w:szCs w:val="20"/>
    </w:rPr>
  </w:style>
  <w:style w:type="paragraph" w:styleId="EndnoteText">
    <w:name w:val="endnote text"/>
    <w:basedOn w:val="Normal"/>
    <w:link w:val="EndnoteTextChar"/>
    <w:rsid w:val="004F5D59"/>
    <w:rPr>
      <w:rFonts w:ascii="Times New Roman" w:eastAsia="Times New Roman" w:hAnsi="Times New Roman" w:cs="Times New Roman"/>
      <w:sz w:val="20"/>
      <w:szCs w:val="20"/>
      <w:lang w:val="en-US" w:eastAsia="en-US"/>
    </w:rPr>
  </w:style>
  <w:style w:type="character" w:customStyle="1" w:styleId="EndnoteTextChar">
    <w:name w:val="Endnote Text Char"/>
    <w:basedOn w:val="DefaultParagraphFont"/>
    <w:link w:val="EndnoteText"/>
    <w:rsid w:val="004F5D59"/>
    <w:rPr>
      <w:rFonts w:ascii="Times New Roman" w:eastAsia="Times New Roman" w:hAnsi="Times New Roman" w:cs="Times New Roman"/>
      <w:sz w:val="20"/>
      <w:szCs w:val="20"/>
      <w:lang w:val="en-US" w:eastAsia="en-US"/>
    </w:rPr>
  </w:style>
  <w:style w:type="character" w:styleId="EndnoteReference">
    <w:name w:val="endnote reference"/>
    <w:rsid w:val="004F5D59"/>
    <w:rPr>
      <w:vertAlign w:val="superscript"/>
    </w:rPr>
  </w:style>
  <w:style w:type="character" w:customStyle="1" w:styleId="apple-converted-space">
    <w:name w:val="apple-converted-space"/>
    <w:rsid w:val="004F5D59"/>
  </w:style>
  <w:style w:type="character" w:customStyle="1" w:styleId="pagesnum">
    <w:name w:val="pagesnum"/>
    <w:rsid w:val="004F5D59"/>
  </w:style>
  <w:style w:type="paragraph" w:styleId="ListParagraph">
    <w:name w:val="List Paragraph"/>
    <w:basedOn w:val="Normal"/>
    <w:uiPriority w:val="34"/>
    <w:qFormat/>
    <w:rsid w:val="00215E96"/>
    <w:pPr>
      <w:ind w:left="720"/>
      <w:contextualSpacing/>
    </w:pPr>
  </w:style>
  <w:style w:type="character" w:customStyle="1" w:styleId="ref-title">
    <w:name w:val="ref-title"/>
    <w:basedOn w:val="DefaultParagraphFont"/>
    <w:rsid w:val="00072C3C"/>
  </w:style>
  <w:style w:type="character" w:customStyle="1" w:styleId="ref-journal">
    <w:name w:val="ref-journal"/>
    <w:basedOn w:val="DefaultParagraphFont"/>
    <w:rsid w:val="00072C3C"/>
  </w:style>
  <w:style w:type="character" w:customStyle="1" w:styleId="ref-vol">
    <w:name w:val="ref-vol"/>
    <w:basedOn w:val="DefaultParagraphFont"/>
    <w:rsid w:val="00072C3C"/>
  </w:style>
  <w:style w:type="character" w:customStyle="1" w:styleId="mixed-citation">
    <w:name w:val="mixed-citation"/>
    <w:basedOn w:val="DefaultParagraphFont"/>
    <w:rsid w:val="00072C3C"/>
  </w:style>
  <w:style w:type="character" w:styleId="FollowedHyperlink">
    <w:name w:val="FollowedHyperlink"/>
    <w:basedOn w:val="DefaultParagraphFont"/>
    <w:rsid w:val="004E2408"/>
    <w:rPr>
      <w:color w:val="800080" w:themeColor="followedHyperlink"/>
      <w:u w:val="single"/>
    </w:rPr>
  </w:style>
  <w:style w:type="character" w:customStyle="1" w:styleId="Heading4Char">
    <w:name w:val="Heading 4 Char"/>
    <w:basedOn w:val="DefaultParagraphFont"/>
    <w:link w:val="Heading4"/>
    <w:semiHidden/>
    <w:rsid w:val="00236115"/>
    <w:rPr>
      <w:rFonts w:asciiTheme="majorHAnsi" w:eastAsiaTheme="majorEastAsia" w:hAnsiTheme="majorHAnsi" w:cstheme="majorBidi"/>
      <w:b/>
      <w:bCs/>
      <w:i/>
      <w:iCs/>
      <w:color w:val="4F81BD" w:themeColor="accent1"/>
    </w:rPr>
  </w:style>
  <w:style w:type="paragraph" w:customStyle="1" w:styleId="Default">
    <w:name w:val="Default"/>
    <w:rsid w:val="00FA10B1"/>
    <w:pPr>
      <w:autoSpaceDE w:val="0"/>
      <w:autoSpaceDN w:val="0"/>
      <w:adjustRightInd w:val="0"/>
    </w:pPr>
    <w:rPr>
      <w:rFonts w:ascii="Syntax" w:eastAsia="Times New Roman" w:hAnsi="Syntax" w:cs="Syntax"/>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24103718">
      <w:bodyDiv w:val="1"/>
      <w:marLeft w:val="0"/>
      <w:marRight w:val="0"/>
      <w:marTop w:val="0"/>
      <w:marBottom w:val="0"/>
      <w:divBdr>
        <w:top w:val="none" w:sz="0" w:space="0" w:color="auto"/>
        <w:left w:val="none" w:sz="0" w:space="0" w:color="auto"/>
        <w:bottom w:val="none" w:sz="0" w:space="0" w:color="auto"/>
        <w:right w:val="none" w:sz="0" w:space="0" w:color="auto"/>
      </w:divBdr>
      <w:divsChild>
        <w:div w:id="1996302381">
          <w:marLeft w:val="0"/>
          <w:marRight w:val="0"/>
          <w:marTop w:val="100"/>
          <w:marBottom w:val="100"/>
          <w:divBdr>
            <w:top w:val="none" w:sz="0" w:space="0" w:color="auto"/>
            <w:left w:val="none" w:sz="0" w:space="0" w:color="auto"/>
            <w:bottom w:val="none" w:sz="0" w:space="0" w:color="auto"/>
            <w:right w:val="none" w:sz="0" w:space="0" w:color="auto"/>
          </w:divBdr>
          <w:divsChild>
            <w:div w:id="155078471">
              <w:marLeft w:val="0"/>
              <w:marRight w:val="0"/>
              <w:marTop w:val="0"/>
              <w:marBottom w:val="0"/>
              <w:divBdr>
                <w:top w:val="none" w:sz="0" w:space="0" w:color="auto"/>
                <w:left w:val="none" w:sz="0" w:space="0" w:color="auto"/>
                <w:bottom w:val="none" w:sz="0" w:space="0" w:color="auto"/>
                <w:right w:val="none" w:sz="0" w:space="0" w:color="auto"/>
              </w:divBdr>
              <w:divsChild>
                <w:div w:id="372316792">
                  <w:marLeft w:val="105"/>
                  <w:marRight w:val="105"/>
                  <w:marTop w:val="150"/>
                  <w:marBottom w:val="150"/>
                  <w:divBdr>
                    <w:top w:val="none" w:sz="0" w:space="0" w:color="auto"/>
                    <w:left w:val="none" w:sz="0" w:space="0" w:color="auto"/>
                    <w:bottom w:val="none" w:sz="0" w:space="0" w:color="auto"/>
                    <w:right w:val="none" w:sz="0" w:space="0" w:color="auto"/>
                  </w:divBdr>
                  <w:divsChild>
                    <w:div w:id="1852330958">
                      <w:marLeft w:val="0"/>
                      <w:marRight w:val="0"/>
                      <w:marTop w:val="0"/>
                      <w:marBottom w:val="0"/>
                      <w:divBdr>
                        <w:top w:val="none" w:sz="0" w:space="0" w:color="auto"/>
                        <w:left w:val="none" w:sz="0" w:space="0" w:color="auto"/>
                        <w:bottom w:val="none" w:sz="0" w:space="0" w:color="auto"/>
                        <w:right w:val="none" w:sz="0" w:space="0" w:color="auto"/>
                      </w:divBdr>
                      <w:divsChild>
                        <w:div w:id="1368795745">
                          <w:marLeft w:val="0"/>
                          <w:marRight w:val="0"/>
                          <w:marTop w:val="0"/>
                          <w:marBottom w:val="0"/>
                          <w:divBdr>
                            <w:top w:val="none" w:sz="0" w:space="0" w:color="auto"/>
                            <w:left w:val="none" w:sz="0" w:space="0" w:color="auto"/>
                            <w:bottom w:val="none" w:sz="0" w:space="0" w:color="auto"/>
                            <w:right w:val="none" w:sz="0" w:space="0" w:color="auto"/>
                          </w:divBdr>
                          <w:divsChild>
                            <w:div w:id="512499699">
                              <w:marLeft w:val="105"/>
                              <w:marRight w:val="105"/>
                              <w:marTop w:val="150"/>
                              <w:marBottom w:val="150"/>
                              <w:divBdr>
                                <w:top w:val="none" w:sz="0" w:space="0" w:color="auto"/>
                                <w:left w:val="none" w:sz="0" w:space="0" w:color="auto"/>
                                <w:bottom w:val="none" w:sz="0" w:space="0" w:color="auto"/>
                                <w:right w:val="none" w:sz="0" w:space="0" w:color="auto"/>
                              </w:divBdr>
                              <w:divsChild>
                                <w:div w:id="300425856">
                                  <w:marLeft w:val="0"/>
                                  <w:marRight w:val="0"/>
                                  <w:marTop w:val="0"/>
                                  <w:marBottom w:val="0"/>
                                  <w:divBdr>
                                    <w:top w:val="none" w:sz="0" w:space="0" w:color="auto"/>
                                    <w:left w:val="none" w:sz="0" w:space="0" w:color="auto"/>
                                    <w:bottom w:val="none" w:sz="0" w:space="0" w:color="auto"/>
                                    <w:right w:val="none" w:sz="0" w:space="0" w:color="auto"/>
                                  </w:divBdr>
                                  <w:divsChild>
                                    <w:div w:id="2093430098">
                                      <w:marLeft w:val="0"/>
                                      <w:marRight w:val="0"/>
                                      <w:marTop w:val="0"/>
                                      <w:marBottom w:val="0"/>
                                      <w:divBdr>
                                        <w:top w:val="none" w:sz="0" w:space="0" w:color="auto"/>
                                        <w:left w:val="none" w:sz="0" w:space="0" w:color="auto"/>
                                        <w:bottom w:val="none" w:sz="0" w:space="0" w:color="auto"/>
                                        <w:right w:val="none" w:sz="0" w:space="0" w:color="auto"/>
                                      </w:divBdr>
                                      <w:divsChild>
                                        <w:div w:id="1672445720">
                                          <w:marLeft w:val="0"/>
                                          <w:marRight w:val="0"/>
                                          <w:marTop w:val="0"/>
                                          <w:marBottom w:val="0"/>
                                          <w:divBdr>
                                            <w:top w:val="none" w:sz="0" w:space="0" w:color="auto"/>
                                            <w:left w:val="none" w:sz="0" w:space="0" w:color="auto"/>
                                            <w:bottom w:val="none" w:sz="0" w:space="0" w:color="auto"/>
                                            <w:right w:val="none" w:sz="0" w:space="0" w:color="auto"/>
                                          </w:divBdr>
                                          <w:divsChild>
                                            <w:div w:id="1080371739">
                                              <w:marLeft w:val="0"/>
                                              <w:marRight w:val="0"/>
                                              <w:marTop w:val="0"/>
                                              <w:marBottom w:val="0"/>
                                              <w:divBdr>
                                                <w:top w:val="none" w:sz="0" w:space="0" w:color="auto"/>
                                                <w:left w:val="none" w:sz="0" w:space="0" w:color="auto"/>
                                                <w:bottom w:val="none" w:sz="0" w:space="0" w:color="auto"/>
                                                <w:right w:val="none" w:sz="0" w:space="0" w:color="auto"/>
                                              </w:divBdr>
                                              <w:divsChild>
                                                <w:div w:id="1937132537">
                                                  <w:marLeft w:val="105"/>
                                                  <w:marRight w:val="105"/>
                                                  <w:marTop w:val="150"/>
                                                  <w:marBottom w:val="150"/>
                                                  <w:divBdr>
                                                    <w:top w:val="none" w:sz="0" w:space="0" w:color="auto"/>
                                                    <w:left w:val="none" w:sz="0" w:space="0" w:color="auto"/>
                                                    <w:bottom w:val="none" w:sz="0" w:space="0" w:color="auto"/>
                                                    <w:right w:val="none" w:sz="0" w:space="0" w:color="auto"/>
                                                  </w:divBdr>
                                                  <w:divsChild>
                                                    <w:div w:id="580527320">
                                                      <w:marLeft w:val="0"/>
                                                      <w:marRight w:val="0"/>
                                                      <w:marTop w:val="0"/>
                                                      <w:marBottom w:val="0"/>
                                                      <w:divBdr>
                                                        <w:top w:val="none" w:sz="0" w:space="0" w:color="auto"/>
                                                        <w:left w:val="none" w:sz="0" w:space="0" w:color="auto"/>
                                                        <w:bottom w:val="none" w:sz="0" w:space="0" w:color="auto"/>
                                                        <w:right w:val="none" w:sz="0" w:space="0" w:color="auto"/>
                                                      </w:divBdr>
                                                      <w:divsChild>
                                                        <w:div w:id="319114693">
                                                          <w:marLeft w:val="0"/>
                                                          <w:marRight w:val="0"/>
                                                          <w:marTop w:val="0"/>
                                                          <w:marBottom w:val="0"/>
                                                          <w:divBdr>
                                                            <w:top w:val="none" w:sz="0" w:space="0" w:color="auto"/>
                                                            <w:left w:val="none" w:sz="0" w:space="0" w:color="auto"/>
                                                            <w:bottom w:val="none" w:sz="0" w:space="0" w:color="auto"/>
                                                            <w:right w:val="none" w:sz="0" w:space="0" w:color="auto"/>
                                                          </w:divBdr>
                                                          <w:divsChild>
                                                            <w:div w:id="1504929476">
                                                              <w:marLeft w:val="0"/>
                                                              <w:marRight w:val="0"/>
                                                              <w:marTop w:val="0"/>
                                                              <w:marBottom w:val="0"/>
                                                              <w:divBdr>
                                                                <w:top w:val="none" w:sz="0" w:space="0" w:color="auto"/>
                                                                <w:left w:val="none" w:sz="0" w:space="0" w:color="auto"/>
                                                                <w:bottom w:val="none" w:sz="0" w:space="0" w:color="auto"/>
                                                                <w:right w:val="none" w:sz="0" w:space="0" w:color="auto"/>
                                                              </w:divBdr>
                                                              <w:divsChild>
                                                                <w:div w:id="1926911548">
                                                                  <w:marLeft w:val="0"/>
                                                                  <w:marRight w:val="0"/>
                                                                  <w:marTop w:val="0"/>
                                                                  <w:marBottom w:val="0"/>
                                                                  <w:divBdr>
                                                                    <w:top w:val="none" w:sz="0" w:space="0" w:color="auto"/>
                                                                    <w:left w:val="none" w:sz="0" w:space="0" w:color="auto"/>
                                                                    <w:bottom w:val="none" w:sz="0" w:space="0" w:color="auto"/>
                                                                    <w:right w:val="none" w:sz="0" w:space="0" w:color="auto"/>
                                                                  </w:divBdr>
                                                                  <w:divsChild>
                                                                    <w:div w:id="459499567">
                                                                      <w:marLeft w:val="0"/>
                                                                      <w:marRight w:val="0"/>
                                                                      <w:marTop w:val="0"/>
                                                                      <w:marBottom w:val="0"/>
                                                                      <w:divBdr>
                                                                        <w:top w:val="none" w:sz="0" w:space="0" w:color="auto"/>
                                                                        <w:left w:val="none" w:sz="0" w:space="0" w:color="auto"/>
                                                                        <w:bottom w:val="none" w:sz="0" w:space="0" w:color="auto"/>
                                                                        <w:right w:val="none" w:sz="0" w:space="0" w:color="auto"/>
                                                                      </w:divBdr>
                                                                      <w:divsChild>
                                                                        <w:div w:id="880243744">
                                                                          <w:marLeft w:val="105"/>
                                                                          <w:marRight w:val="105"/>
                                                                          <w:marTop w:val="150"/>
                                                                          <w:marBottom w:val="150"/>
                                                                          <w:divBdr>
                                                                            <w:top w:val="none" w:sz="0" w:space="0" w:color="auto"/>
                                                                            <w:left w:val="none" w:sz="0" w:space="0" w:color="auto"/>
                                                                            <w:bottom w:val="none" w:sz="0" w:space="0" w:color="auto"/>
                                                                            <w:right w:val="none" w:sz="0" w:space="0" w:color="auto"/>
                                                                          </w:divBdr>
                                                                          <w:divsChild>
                                                                            <w:div w:id="1877113322">
                                                                              <w:marLeft w:val="0"/>
                                                                              <w:marRight w:val="0"/>
                                                                              <w:marTop w:val="0"/>
                                                                              <w:marBottom w:val="0"/>
                                                                              <w:divBdr>
                                                                                <w:top w:val="none" w:sz="0" w:space="0" w:color="auto"/>
                                                                                <w:left w:val="none" w:sz="0" w:space="0" w:color="auto"/>
                                                                                <w:bottom w:val="none" w:sz="0" w:space="0" w:color="auto"/>
                                                                                <w:right w:val="none" w:sz="0" w:space="0" w:color="auto"/>
                                                                              </w:divBdr>
                                                                              <w:divsChild>
                                                                                <w:div w:id="531116272">
                                                                                  <w:marLeft w:val="0"/>
                                                                                  <w:marRight w:val="0"/>
                                                                                  <w:marTop w:val="0"/>
                                                                                  <w:marBottom w:val="0"/>
                                                                                  <w:divBdr>
                                                                                    <w:top w:val="none" w:sz="0" w:space="0" w:color="auto"/>
                                                                                    <w:left w:val="none" w:sz="0" w:space="0" w:color="auto"/>
                                                                                    <w:bottom w:val="none" w:sz="0" w:space="0" w:color="auto"/>
                                                                                    <w:right w:val="none" w:sz="0" w:space="0" w:color="auto"/>
                                                                                  </w:divBdr>
                                                                                  <w:divsChild>
                                                                                    <w:div w:id="1802653384">
                                                                                      <w:marLeft w:val="0"/>
                                                                                      <w:marRight w:val="0"/>
                                                                                      <w:marTop w:val="0"/>
                                                                                      <w:marBottom w:val="0"/>
                                                                                      <w:divBdr>
                                                                                        <w:top w:val="none" w:sz="0" w:space="0" w:color="auto"/>
                                                                                        <w:left w:val="none" w:sz="0" w:space="0" w:color="auto"/>
                                                                                        <w:bottom w:val="none" w:sz="0" w:space="0" w:color="auto"/>
                                                                                        <w:right w:val="none" w:sz="0" w:space="0" w:color="auto"/>
                                                                                      </w:divBdr>
                                                                                    </w:div>
                                                                                    <w:div w:id="1688142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68370223">
      <w:bodyDiv w:val="1"/>
      <w:marLeft w:val="0"/>
      <w:marRight w:val="0"/>
      <w:marTop w:val="0"/>
      <w:marBottom w:val="0"/>
      <w:divBdr>
        <w:top w:val="none" w:sz="0" w:space="0" w:color="auto"/>
        <w:left w:val="none" w:sz="0" w:space="0" w:color="auto"/>
        <w:bottom w:val="none" w:sz="0" w:space="0" w:color="auto"/>
        <w:right w:val="none" w:sz="0" w:space="0" w:color="auto"/>
      </w:divBdr>
    </w:div>
    <w:div w:id="19128066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or.org/learning/document-library"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www.svtgbi.org.uk/media/resources/Chaperone_2020.pdf" TargetMode="External"/><Relationship Id="rId4" Type="http://schemas.openxmlformats.org/officeDocument/2006/relationships/settings" Target="settings.xml"/><Relationship Id="rId9" Type="http://schemas.openxmlformats.org/officeDocument/2006/relationships/hyperlink" Target="http://www.sor.org/learning/document-library"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78F445-A15A-4B34-8FB9-D9A97A9880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1714</Words>
  <Characters>9911</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Company>Royal Free London NHS Foundation Trust</Company>
  <LinksUpToDate>false</LinksUpToDate>
  <CharactersWithSpaces>11602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Matt Adams</dc:creator>
  <cp:lastModifiedBy>PARSONS, Georgina (ROYAL FREE LONDON NHS FOUNDATION TRUST)</cp:lastModifiedBy>
  <cp:revision>2</cp:revision>
  <dcterms:created xsi:type="dcterms:W3CDTF">2023-04-18T10:30:00Z</dcterms:created>
  <dcterms:modified xsi:type="dcterms:W3CDTF">2023-04-18T10:30:00Z</dcterms:modified>
</cp:coreProperties>
</file>